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D768C5" w:rsidP="007A2A23" w14:paraId="77E75D1E" w14:textId="232C6D49">
      <w:pPr>
        <w:pStyle w:val="Heading1"/>
        <w:spacing w:line="276" w:lineRule="auto"/>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-1400084</wp:posOffset>
            </wp:positionV>
            <wp:extent cx="5225778" cy="1870004"/>
            <wp:effectExtent l="0" t="0" r="0" b="0"/>
            <wp:wrapNone/>
            <wp:docPr id="703592544" name="Picture 1806364756"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2544" name="Picture 1806364756" descr="A picture containing game&#10;&#10;Description automatically generated"/>
                    <pic:cNvPicPr>
                      <a:picLocks noChangeAspect="1"/>
                    </pic:cNvPicPr>
                  </pic:nvPicPr>
                  <pic:blipFill>
                    <a:blip xmlns:r="http://schemas.openxmlformats.org/officeDocument/2006/relationships" r:embed="rId8">
                      <a:alphaModFix amt="60000"/>
                      <a:extLst>
                        <a:ext xmlns:a="http://schemas.openxmlformats.org/drawingml/2006/main" uri="{28A0092B-C50C-407E-A947-70E740481C1C}">
                          <a14:useLocalDpi xmlns:a14="http://schemas.microsoft.com/office/drawing/2010/main" val="0"/>
                        </a:ext>
                      </a:extLst>
                    </a:blip>
                    <a:srcRect l="48785" t="170" r="241" b="77944"/>
                    <a:stretch>
                      <a:fillRect/>
                    </a:stretch>
                  </pic:blipFill>
                  <pic:spPr bwMode="auto">
                    <a:xfrm>
                      <a:off x="0" y="0"/>
                      <a:ext cx="5225778" cy="187000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p>
    <w:p w:rsidR="00D61DF9" w:rsidP="00D61DF9" w14:paraId="21CCA7DD" w14:textId="77777777">
      <w:pPr>
        <w:pStyle w:val="BodyText"/>
      </w:pPr>
    </w:p>
    <w:p w:rsidR="00D61DF9" w:rsidP="00D61DF9" w14:paraId="0441BA53" w14:textId="223A6B8F">
      <w:pPr>
        <w:pStyle w:val="BodyText"/>
      </w:pPr>
    </w:p>
    <w:p w:rsidR="00D61DF9" w:rsidP="00D61DF9" w14:paraId="4FED4F9C" w14:textId="493CC8A7">
      <w:pPr>
        <w:pStyle w:val="BodyText"/>
      </w:pPr>
    </w:p>
    <w:p w:rsidR="00D61DF9" w:rsidP="00425945" w14:paraId="411DA323" w14:textId="399AB39B">
      <w:pPr>
        <w:pStyle w:val="BodyText"/>
        <w:tabs>
          <w:tab w:val="left" w:pos="3326"/>
        </w:tabs>
      </w:pPr>
      <w:r>
        <w:rPr>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257719</wp:posOffset>
                </wp:positionV>
                <wp:extent cx="5734050" cy="1775079"/>
                <wp:effectExtent l="0" t="0" r="0" b="3175"/>
                <wp:wrapSquare wrapText="bothSides"/>
                <wp:docPr id="268387912"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4050" cy="1775079"/>
                        </a:xfrm>
                        <a:prstGeom prst="rect">
                          <a:avLst/>
                        </a:prstGeom>
                        <a:solidFill>
                          <a:srgbClr val="FFFFFF"/>
                        </a:solidFill>
                        <a:ln w="9525">
                          <a:noFill/>
                          <a:miter lim="800000"/>
                          <a:headEnd/>
                          <a:tailEnd/>
                        </a:ln>
                      </wps:spPr>
                      <wps:txbx>
                        <w:txbxContent>
                          <w:p w:rsidR="005816DD" w:rsidP="00E02E4F" w14:textId="77777777">
                            <w:pPr>
                              <w:spacing w:line="259" w:lineRule="auto"/>
                              <w:jc w:val="center"/>
                              <w:rPr>
                                <w:rFonts w:eastAsia="Times New Roman"/>
                                <w:b/>
                                <w:bCs/>
                                <w:color w:val="39A935"/>
                                <w:sz w:val="72"/>
                                <w:szCs w:val="72"/>
                                <w:lang w:val="en-GB"/>
                              </w:rPr>
                            </w:pPr>
                            <w:r>
                              <w:rPr>
                                <w:rFonts w:eastAsia="Times New Roman"/>
                                <w:b/>
                                <w:bCs/>
                                <w:color w:val="39A935"/>
                                <w:sz w:val="72"/>
                                <w:szCs w:val="72"/>
                                <w:lang w:val="en-GB"/>
                              </w:rPr>
                              <w:t>Nobina group</w:t>
                            </w:r>
                          </w:p>
                          <w:p w:rsidR="00E02E4F" w:rsidP="00E02E4F" w14:textId="77777777">
                            <w:pPr>
                              <w:spacing w:line="259" w:lineRule="auto"/>
                              <w:jc w:val="center"/>
                            </w:pPr>
                            <w:r>
                              <w:rPr>
                                <w:rFonts w:eastAsia="Times New Roman"/>
                                <w:b/>
                                <w:bCs/>
                                <w:color w:val="39A935"/>
                                <w:sz w:val="72"/>
                                <w:szCs w:val="72"/>
                                <w:lang w:val="en-GB"/>
                              </w:rPr>
                              <w:t>Anti-corruption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5" type="#_x0000_t202" style="width:451.5pt;height:139.75pt;margin-top:20.3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816DD" w:rsidP="00E02E4F" w14:paraId="76C4E146" w14:textId="77777777">
                      <w:pPr>
                        <w:spacing w:line="259" w:lineRule="auto"/>
                        <w:jc w:val="center"/>
                        <w:rPr>
                          <w:rFonts w:eastAsia="Times New Roman"/>
                          <w:b/>
                          <w:bCs/>
                          <w:color w:val="39A935"/>
                          <w:sz w:val="72"/>
                          <w:szCs w:val="72"/>
                          <w:lang w:val="en-GB"/>
                        </w:rPr>
                      </w:pPr>
                      <w:r>
                        <w:rPr>
                          <w:rFonts w:eastAsia="Times New Roman"/>
                          <w:b/>
                          <w:bCs/>
                          <w:color w:val="39A935"/>
                          <w:sz w:val="72"/>
                          <w:szCs w:val="72"/>
                          <w:lang w:val="en-GB"/>
                        </w:rPr>
                        <w:t>Nobina group</w:t>
                      </w:r>
                    </w:p>
                    <w:p w:rsidR="00E02E4F" w:rsidP="00E02E4F" w14:paraId="7A032007" w14:textId="77777777">
                      <w:pPr>
                        <w:spacing w:line="259" w:lineRule="auto"/>
                        <w:jc w:val="center"/>
                      </w:pPr>
                      <w:r>
                        <w:rPr>
                          <w:rFonts w:eastAsia="Times New Roman"/>
                          <w:b/>
                          <w:bCs/>
                          <w:color w:val="39A935"/>
                          <w:sz w:val="72"/>
                          <w:szCs w:val="72"/>
                          <w:lang w:val="en-GB"/>
                        </w:rPr>
                        <w:t>Anti-corruption policy</w:t>
                      </w:r>
                    </w:p>
                  </w:txbxContent>
                </v:textbox>
                <w10:wrap type="square"/>
              </v:shape>
            </w:pict>
          </mc:Fallback>
        </mc:AlternateContent>
      </w:r>
      <w:r w:rsidR="00425945">
        <w:tab/>
      </w:r>
    </w:p>
    <w:p w:rsidR="00D61DF9" w:rsidRPr="00D61DF9" w:rsidP="00D61DF9" w14:paraId="3DE3D7A4" w14:textId="5709FE57">
      <w:pPr>
        <w:pStyle w:val="BodyText"/>
      </w:pPr>
    </w:p>
    <w:p w:rsidR="00D61DF9" w:rsidRPr="00DE4F66" w:rsidP="00D61DF9" w14:paraId="3A312146" w14:textId="568C993D">
      <w:pPr>
        <w:pStyle w:val="Heading1"/>
        <w:spacing w:line="276" w:lineRule="auto"/>
      </w:pPr>
      <w:r>
        <w:rPr>
          <w:noProof/>
        </w:rPr>
        <w:drawing>
          <wp:anchor distT="0" distB="0" distL="114300" distR="114300" simplePos="0" relativeHeight="251659264" behindDoc="0" locked="0" layoutInCell="1" allowOverlap="1">
            <wp:simplePos x="0" y="0"/>
            <wp:positionH relativeFrom="page">
              <wp:align>center</wp:align>
            </wp:positionH>
            <wp:positionV relativeFrom="paragraph">
              <wp:posOffset>519875</wp:posOffset>
            </wp:positionV>
            <wp:extent cx="7226935" cy="7626603"/>
            <wp:effectExtent l="0" t="9207" r="0" b="2858"/>
            <wp:wrapNone/>
            <wp:docPr id="2126206957" name="Picture 1317417472" descr="A yellow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06957" name="Picture 1317417472" descr="A yellow and green lines&#10;&#10;Description automatically generated"/>
                    <pic:cNvPicPr>
                      <a:picLocks noChangeAspect="1"/>
                    </pic:cNvPicPr>
                  </pic:nvPicPr>
                  <pic:blipFill>
                    <a:blip xmlns:r="http://schemas.openxmlformats.org/officeDocument/2006/relationships" r:embed="rId9">
                      <a:alphaModFix amt="60000"/>
                      <a:extLst>
                        <a:ext xmlns:a="http://schemas.openxmlformats.org/drawingml/2006/main" uri="{28A0092B-C50C-407E-A947-70E740481C1C}">
                          <a14:useLocalDpi xmlns:a14="http://schemas.microsoft.com/office/drawing/2010/main" val="0"/>
                        </a:ext>
                      </a:extLst>
                    </a:blip>
                    <a:srcRect l="46183" t="-904" r="269" b="66"/>
                    <a:stretch>
                      <a:fillRect/>
                    </a:stretch>
                  </pic:blipFill>
                  <pic:spPr bwMode="auto">
                    <a:xfrm rot="5400000">
                      <a:off x="0" y="0"/>
                      <a:ext cx="7226935" cy="762660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br w:type="page"/>
      </w:r>
    </w:p>
    <w:p w:rsidR="004710CF" w:rsidRPr="00DE4F66" w:rsidP="007A2A23" w14:paraId="5C249C0F" w14:textId="77B546E2">
      <w:pPr>
        <w:pStyle w:val="Heading2"/>
        <w:numPr>
          <w:ilvl w:val="0"/>
          <w:numId w:val="28"/>
        </w:numPr>
        <w:spacing w:line="276" w:lineRule="auto"/>
        <w:rPr>
          <w:sz w:val="32"/>
          <w:szCs w:val="22"/>
        </w:rPr>
      </w:pPr>
      <w:r w:rsidRPr="00DE4F66">
        <w:rPr>
          <w:sz w:val="32"/>
          <w:szCs w:val="22"/>
        </w:rPr>
        <w:t>Introduction</w:t>
      </w:r>
    </w:p>
    <w:p w:rsidR="00DE4F66" w:rsidRPr="00DE4F66" w:rsidP="007A2A23" w14:paraId="0899F7A1" w14:textId="77777777">
      <w:pPr>
        <w:spacing w:line="276" w:lineRule="auto"/>
        <w:jc w:val="both"/>
      </w:pPr>
      <w:r w:rsidRPr="00DE4F66">
        <w:t>Nobina AB ("</w:t>
      </w:r>
      <w:r w:rsidRPr="00DE4F66">
        <w:rPr>
          <w:b/>
          <w:bCs/>
        </w:rPr>
        <w:t>Nobina</w:t>
      </w:r>
      <w:r w:rsidRPr="00DE4F66">
        <w:t>" or the "</w:t>
      </w:r>
      <w:r w:rsidRPr="00DE4F66">
        <w:rPr>
          <w:b/>
          <w:bCs/>
        </w:rPr>
        <w:t>Company</w:t>
      </w:r>
      <w:r w:rsidRPr="00DE4F66">
        <w:t xml:space="preserve">") </w:t>
      </w:r>
      <w:r w:rsidRPr="00DE4F66" w:rsidR="005B2884">
        <w:t>is committed to conducting its business in line with the highest ethical standards an</w:t>
      </w:r>
      <w:r w:rsidRPr="00DE4F66">
        <w:t xml:space="preserve">d </w:t>
      </w:r>
      <w:r w:rsidRPr="00DE4F66" w:rsidR="005B2884">
        <w:t>in full compliance with applicable laws. Corruption is illegal, undermines fair competition and damages trust in both private and public institutions. Consequently, Nobina actively works to eliminate all forms of corruption within the scope of its operations.</w:t>
      </w:r>
      <w:r w:rsidRPr="00DE4F66">
        <w:t xml:space="preserve"> </w:t>
      </w:r>
    </w:p>
    <w:p w:rsidR="005B2884" w:rsidRPr="00DE4F66" w:rsidP="007A2A23" w14:paraId="2A400A01" w14:textId="77F440A1">
      <w:pPr>
        <w:spacing w:line="276" w:lineRule="auto"/>
        <w:jc w:val="both"/>
      </w:pPr>
      <w:r w:rsidRPr="00DE4F66">
        <w:t>The Anti-Corruption Policy (the “</w:t>
      </w:r>
      <w:r w:rsidRPr="00DE4F66">
        <w:rPr>
          <w:b/>
          <w:bCs/>
        </w:rPr>
        <w:t>Policy</w:t>
      </w:r>
      <w:r w:rsidRPr="00DE4F66">
        <w:t>”) applies to all parts of the Nobina organization. Its purpose is to clarify for all</w:t>
      </w:r>
      <w:r w:rsidR="005E508A">
        <w:t xml:space="preserve"> Nobina</w:t>
      </w:r>
      <w:r w:rsidRPr="00DE4F66">
        <w:t xml:space="preserve"> employees how business should be conducted in a transparent, ethical, and trustworthy manner. The Policy outlines the different forms corruption can take, provides guidance on how </w:t>
      </w:r>
      <w:r w:rsidR="00ED5522">
        <w:t xml:space="preserve">Nobina </w:t>
      </w:r>
      <w:r w:rsidRPr="00DE4F66">
        <w:t>employees should approach corruption-related issues, and ensures that all operations align with Nobina’s internal Code of Conduct</w:t>
      </w:r>
      <w:r w:rsidR="00C86488">
        <w:t xml:space="preserve"> “We are Nobina”</w:t>
      </w:r>
      <w:r w:rsidRPr="00DE4F66">
        <w:t xml:space="preserve"> (the “</w:t>
      </w:r>
      <w:r w:rsidRPr="00DE4F66">
        <w:rPr>
          <w:b/>
          <w:bCs/>
        </w:rPr>
        <w:t>Code of Conduct</w:t>
      </w:r>
      <w:r w:rsidRPr="00DE4F66">
        <w:t>”) a</w:t>
      </w:r>
      <w:r w:rsidR="00600A8F">
        <w:t>s well as</w:t>
      </w:r>
      <w:r w:rsidRPr="00DE4F66">
        <w:t xml:space="preserve"> applicable laws and regulations.</w:t>
      </w:r>
    </w:p>
    <w:p w:rsidR="00DE4F66" w:rsidRPr="00DE4F66" w:rsidP="007A2A23" w14:paraId="2478A786" w14:textId="3B9E41EF">
      <w:pPr>
        <w:spacing w:line="276" w:lineRule="auto"/>
        <w:jc w:val="both"/>
      </w:pPr>
      <w:r w:rsidRPr="00DE4F66">
        <w:t>The Policy is based on the United Nations Convention against Corruption (“</w:t>
      </w:r>
      <w:r w:rsidRPr="00DE4F66">
        <w:rPr>
          <w:b/>
          <w:bCs/>
        </w:rPr>
        <w:t>UNCAC</w:t>
      </w:r>
      <w:r w:rsidRPr="00DE4F66">
        <w:t xml:space="preserve">”), which has been ratified by e.g. Denmark, Finland, Norway and Sweden, as well as other </w:t>
      </w:r>
      <w:r w:rsidR="00F52B48">
        <w:t>applicable</w:t>
      </w:r>
      <w:r w:rsidRPr="00DE4F66">
        <w:t xml:space="preserve"> legislation.</w:t>
      </w:r>
    </w:p>
    <w:p w:rsidR="00DE4F66" w:rsidRPr="00DE4F66" w:rsidP="007A2A23" w14:paraId="24971DBC" w14:textId="7A6A9FDB">
      <w:pPr>
        <w:spacing w:line="276" w:lineRule="auto"/>
        <w:jc w:val="both"/>
      </w:pPr>
      <w:r w:rsidRPr="00DE4F66">
        <w:t xml:space="preserve">Within the framework of this Policy, corrupt acts are defined as any form of undue influence </w:t>
      </w:r>
      <w:r w:rsidRPr="00DE4F66">
        <w:rPr>
          <w:b/>
          <w:bCs/>
        </w:rPr>
        <w:t>(“Undue Influence</w:t>
      </w:r>
      <w:r w:rsidRPr="00DE4F66">
        <w:t>”) whereby a Nobina employee receives, gives, or otherwise facilitates improper gifts and/or services.</w:t>
      </w:r>
    </w:p>
    <w:p w:rsidR="00DE4F66" w:rsidRPr="00DE4F66" w:rsidP="007A2A23" w14:paraId="7862A9A3" w14:textId="048C8D38">
      <w:pPr>
        <w:spacing w:line="276" w:lineRule="auto"/>
        <w:jc w:val="both"/>
      </w:pPr>
      <w:r w:rsidRPr="00DE4F66">
        <w:t xml:space="preserve">Undue Influence can take various forms depending on the context. Broadly speaking, it refers to situations where a Nobina employee abuses </w:t>
      </w:r>
      <w:r w:rsidR="00D10963">
        <w:t>their</w:t>
      </w:r>
      <w:r w:rsidRPr="00DE4F66">
        <w:t xml:space="preserve"> position, authority, or decision-making power to obtain an undue advantage – whether personal or organizational – in violation of the Code of Conduct, the Policy or applicable laws. Examples of Undue Influence include, but are not limited to:</w:t>
      </w:r>
    </w:p>
    <w:p w:rsidR="00DE4F66" w:rsidRPr="00DE4F66" w:rsidP="00DE4F66" w14:paraId="0CD749E9" w14:textId="77777777">
      <w:pPr>
        <w:numPr>
          <w:ilvl w:val="0"/>
          <w:numId w:val="36"/>
        </w:numPr>
        <w:spacing w:line="276" w:lineRule="auto"/>
        <w:jc w:val="both"/>
      </w:pPr>
      <w:r w:rsidRPr="00DE4F66">
        <w:t>accepting bribes;</w:t>
      </w:r>
    </w:p>
    <w:p w:rsidR="00DE4F66" w:rsidRPr="00DE4F66" w:rsidP="00DE4F66" w14:paraId="3A3B261E" w14:textId="77777777">
      <w:pPr>
        <w:numPr>
          <w:ilvl w:val="0"/>
          <w:numId w:val="36"/>
        </w:numPr>
        <w:spacing w:line="276" w:lineRule="auto"/>
        <w:jc w:val="both"/>
      </w:pPr>
      <w:r w:rsidRPr="00DE4F66">
        <w:t>offering bribes;</w:t>
      </w:r>
    </w:p>
    <w:p w:rsidR="00DE4F66" w:rsidRPr="00DE4F66" w:rsidP="00DE4F66" w14:paraId="0A3228C4" w14:textId="77777777">
      <w:pPr>
        <w:numPr>
          <w:ilvl w:val="0"/>
          <w:numId w:val="36"/>
        </w:numPr>
        <w:spacing w:line="276" w:lineRule="auto"/>
        <w:jc w:val="both"/>
      </w:pPr>
      <w:r w:rsidRPr="00DE4F66">
        <w:t>giving or receiving improper compensation;</w:t>
      </w:r>
    </w:p>
    <w:p w:rsidR="00DE4F66" w:rsidRPr="00DE4F66" w:rsidP="00DE4F66" w14:paraId="41528ED7" w14:textId="77777777">
      <w:pPr>
        <w:numPr>
          <w:ilvl w:val="0"/>
          <w:numId w:val="36"/>
        </w:numPr>
        <w:spacing w:line="276" w:lineRule="auto"/>
        <w:jc w:val="both"/>
      </w:pPr>
      <w:r w:rsidRPr="00DE4F66">
        <w:t>embezzlement;</w:t>
      </w:r>
    </w:p>
    <w:p w:rsidR="00DE4F66" w:rsidRPr="00DE4F66" w:rsidP="00DE4F66" w14:paraId="173EAB52" w14:textId="434B66DB">
      <w:pPr>
        <w:numPr>
          <w:ilvl w:val="0"/>
          <w:numId w:val="36"/>
        </w:numPr>
        <w:spacing w:line="276" w:lineRule="auto"/>
        <w:jc w:val="both"/>
      </w:pPr>
      <w:r w:rsidRPr="00DE4F66">
        <w:t>mis</w:t>
      </w:r>
      <w:r w:rsidR="00611883">
        <w:t>appropriation</w:t>
      </w:r>
      <w:r w:rsidRPr="00DE4F66">
        <w:t xml:space="preserve"> of company assets;</w:t>
      </w:r>
    </w:p>
    <w:p w:rsidR="00DE4F66" w:rsidRPr="00DE4F66" w:rsidP="00DE4F66" w14:paraId="5A3F1AC4" w14:textId="77777777">
      <w:pPr>
        <w:numPr>
          <w:ilvl w:val="0"/>
          <w:numId w:val="36"/>
        </w:numPr>
        <w:spacing w:line="276" w:lineRule="auto"/>
        <w:jc w:val="both"/>
      </w:pPr>
      <w:r w:rsidRPr="00DE4F66">
        <w:t>manipulation of fair competition;</w:t>
      </w:r>
    </w:p>
    <w:p w:rsidR="00DE4F66" w:rsidRPr="00DE4F66" w:rsidP="00DE4F66" w14:paraId="41F2B0F6" w14:textId="77777777">
      <w:pPr>
        <w:numPr>
          <w:ilvl w:val="0"/>
          <w:numId w:val="36"/>
        </w:numPr>
        <w:spacing w:line="276" w:lineRule="auto"/>
        <w:jc w:val="both"/>
      </w:pPr>
      <w:r w:rsidRPr="00DE4F66">
        <w:t>conflicts of interest;</w:t>
      </w:r>
    </w:p>
    <w:p w:rsidR="00DE4F66" w:rsidRPr="00DE4F66" w:rsidP="00DE4F66" w14:paraId="167BAC74" w14:textId="77777777">
      <w:pPr>
        <w:numPr>
          <w:ilvl w:val="0"/>
          <w:numId w:val="36"/>
        </w:numPr>
        <w:spacing w:line="276" w:lineRule="auto"/>
        <w:jc w:val="both"/>
      </w:pPr>
      <w:r w:rsidRPr="00DE4F66">
        <w:t>improper hospitality; and</w:t>
      </w:r>
    </w:p>
    <w:p w:rsidR="00DE4F66" w:rsidRPr="00DE4F66" w:rsidP="00DE4F66" w14:paraId="2193A4E0" w14:textId="77777777">
      <w:pPr>
        <w:numPr>
          <w:ilvl w:val="0"/>
          <w:numId w:val="36"/>
        </w:numPr>
        <w:spacing w:line="276" w:lineRule="auto"/>
        <w:jc w:val="both"/>
      </w:pPr>
      <w:r w:rsidRPr="00DE4F66">
        <w:t>nepotism.</w:t>
      </w:r>
    </w:p>
    <w:p w:rsidR="00DE4F66" w:rsidRPr="00DE4F66" w:rsidP="007A2A23" w14:paraId="4F9DDD64" w14:textId="0013F890">
      <w:pPr>
        <w:spacing w:line="276" w:lineRule="auto"/>
        <w:jc w:val="both"/>
      </w:pPr>
      <w:r w:rsidRPr="00DE4F66">
        <w:t xml:space="preserve">Undue Influence may occur regardless of whether a Nobina employee is the provider, beneficiary, or facilitator of </w:t>
      </w:r>
      <w:r w:rsidR="008F4644">
        <w:t xml:space="preserve">the </w:t>
      </w:r>
      <w:r w:rsidRPr="00DE4F66">
        <w:t>corrupt conduct.</w:t>
      </w:r>
      <w:r w:rsidR="00683986">
        <w:t xml:space="preserve"> </w:t>
      </w:r>
    </w:p>
    <w:p w:rsidR="004710CF" w:rsidRPr="00DE4F66" w:rsidP="007A2A23" w14:paraId="3D4A204F" w14:textId="4856949B">
      <w:pPr>
        <w:pStyle w:val="Heading2"/>
        <w:numPr>
          <w:ilvl w:val="0"/>
          <w:numId w:val="28"/>
        </w:numPr>
        <w:spacing w:line="276" w:lineRule="auto"/>
        <w:rPr>
          <w:sz w:val="32"/>
          <w:szCs w:val="32"/>
        </w:rPr>
      </w:pPr>
      <w:r>
        <w:rPr>
          <w:sz w:val="32"/>
          <w:szCs w:val="32"/>
        </w:rPr>
        <w:t>Responsibility</w:t>
      </w:r>
      <w:r w:rsidR="00366FE0">
        <w:rPr>
          <w:sz w:val="32"/>
          <w:szCs w:val="32"/>
        </w:rPr>
        <w:t>, Roles</w:t>
      </w:r>
      <w:r>
        <w:rPr>
          <w:sz w:val="32"/>
          <w:szCs w:val="32"/>
        </w:rPr>
        <w:t xml:space="preserve"> and </w:t>
      </w:r>
      <w:r w:rsidRPr="5BF5ED2A" w:rsidR="3ED9A8F3">
        <w:rPr>
          <w:sz w:val="32"/>
          <w:szCs w:val="32"/>
        </w:rPr>
        <w:t>Accountability</w:t>
      </w:r>
    </w:p>
    <w:p w:rsidR="00040DE6" w:rsidRPr="00DE0A82" w:rsidP="00727E8D" w14:paraId="3BC52B20" w14:textId="715CA45B">
      <w:pPr>
        <w:rPr>
          <w:rFonts w:eastAsia="Arial" w:cs="Arial"/>
        </w:rPr>
      </w:pPr>
      <w:r w:rsidRPr="006E5CDF">
        <w:rPr>
          <w:rFonts w:eastAsia="Arial" w:cs="Arial"/>
        </w:rPr>
        <w:t xml:space="preserve">The Board of Directors is ultimately responsible for ensuring that Nobina works in accordance with the Policy. The Board tasks the </w:t>
      </w:r>
      <w:r w:rsidRPr="006E5CDF" w:rsidR="00727E8D">
        <w:rPr>
          <w:rFonts w:eastAsia="Arial" w:cs="Arial"/>
        </w:rPr>
        <w:t xml:space="preserve">group </w:t>
      </w:r>
      <w:r w:rsidRPr="006E5CDF">
        <w:rPr>
          <w:rFonts w:eastAsia="Arial" w:cs="Arial"/>
        </w:rPr>
        <w:t xml:space="preserve">CEO with the implementation of the Policy’s intention, implementation and maintenance. </w:t>
      </w:r>
      <w:r w:rsidRPr="006E5CDF" w:rsidR="00727E8D">
        <w:rPr>
          <w:rFonts w:eastAsia="Arial" w:cs="Arial"/>
        </w:rPr>
        <w:t>The grouo CEO</w:t>
      </w:r>
      <w:r w:rsidRPr="006E5CDF">
        <w:rPr>
          <w:rFonts w:eastAsia="Arial" w:cs="Arial"/>
        </w:rPr>
        <w:t xml:space="preserve"> undertake to actively support and provide adequate conditions so that the Policy can be implemented and maintained.</w:t>
      </w:r>
      <w:r w:rsidRPr="006E5CDF" w:rsidR="00727E8D">
        <w:rPr>
          <w:rFonts w:eastAsia="Arial" w:cs="Arial"/>
        </w:rPr>
        <w:t xml:space="preserve"> The group CEO tasks each </w:t>
      </w:r>
      <w:r w:rsidRPr="00DE0A82">
        <w:rPr>
          <w:rFonts w:eastAsia="Arial" w:cs="Arial"/>
        </w:rPr>
        <w:t xml:space="preserve">company’s CEO </w:t>
      </w:r>
      <w:r w:rsidR="00727E8D">
        <w:rPr>
          <w:rFonts w:eastAsia="Arial" w:cs="Arial"/>
        </w:rPr>
        <w:t xml:space="preserve">to secure that all employees work in the subsidiary work in accordance with this Policy. </w:t>
      </w:r>
      <w:r w:rsidRPr="00DE0A82">
        <w:rPr>
          <w:rFonts w:eastAsia="Arial" w:cs="Arial"/>
        </w:rPr>
        <w:t xml:space="preserve">They can delegate monitoring and control in the various areas if such </w:t>
      </w:r>
      <w:r w:rsidRPr="00DE0A82">
        <w:rPr>
          <w:rFonts w:eastAsia="Arial" w:cs="Arial"/>
        </w:rPr>
        <w:t>an adequate organisation is appointed. Each manager is responsible within their operational</w:t>
      </w:r>
      <w:r w:rsidRPr="00DE0A82">
        <w:rPr>
          <w:rFonts w:eastAsia="Arial" w:cs="Arial"/>
        </w:rPr>
        <w:t xml:space="preserve"> area for ensuring that the Policy is maintained and that their employees have adequate knowledge of Nobina’s undertakings in accordance with the Policy. </w:t>
      </w:r>
    </w:p>
    <w:p w:rsidR="0F6C62CE" w:rsidP="36C6F535" w14:paraId="70ECFDF8" w14:textId="07BCDA3F">
      <w:pPr>
        <w:spacing w:line="276" w:lineRule="auto"/>
      </w:pPr>
      <w:r w:rsidRPr="00366FE0">
        <w:rPr>
          <w:rFonts w:eastAsia="Arial" w:cs="Arial"/>
        </w:rPr>
        <w:t>The operational management of the Policy</w:t>
      </w:r>
      <w:r w:rsidRPr="5BF5ED2A">
        <w:rPr>
          <w:rFonts w:eastAsia="Arial" w:cs="Arial"/>
        </w:rPr>
        <w:t xml:space="preserve">, and the creation of conditions to support the Nobina companies, is coordinated through several group functions. The Director of Business Development has the ultimate operational responsibility for developing and implementing all policies, guidelines, goals, processes, and tools related to sustainability, and responsible business. Group HR has the overall responsibility for leading and ensuring that the HR function within each Nobina company implements the Policy effectively. The Group’s </w:t>
      </w:r>
      <w:r w:rsidR="00573564">
        <w:rPr>
          <w:rFonts w:eastAsia="Arial" w:cs="Arial"/>
        </w:rPr>
        <w:t xml:space="preserve">General Counsel </w:t>
      </w:r>
      <w:r w:rsidRPr="5BF5ED2A">
        <w:rPr>
          <w:rFonts w:eastAsia="Arial" w:cs="Arial"/>
        </w:rPr>
        <w:t>ow</w:t>
      </w:r>
      <w:r w:rsidRPr="5BF5ED2A">
        <w:rPr>
          <w:rFonts w:eastAsia="Arial" w:cs="Arial"/>
        </w:rPr>
        <w:t>ns this document and has the overall responsibility for establishing documented procedures that ensure legal compliance</w:t>
      </w:r>
      <w:r w:rsidRPr="0321669C" w:rsidR="1AAB8BD5">
        <w:rPr>
          <w:rFonts w:eastAsia="Arial" w:cs="Arial"/>
        </w:rPr>
        <w:t xml:space="preserve"> and keeping the Policy up to date</w:t>
      </w:r>
      <w:r w:rsidRPr="5BF5ED2A">
        <w:rPr>
          <w:rFonts w:eastAsia="Arial" w:cs="Arial"/>
        </w:rPr>
        <w:t>, as well as for providing training and broader support to the business in legal matters.</w:t>
      </w:r>
    </w:p>
    <w:p w:rsidR="00DE4F66" w:rsidP="007A2A23" w14:paraId="4230665B" w14:textId="662BE972">
      <w:pPr>
        <w:spacing w:line="276" w:lineRule="auto"/>
      </w:pPr>
      <w:r w:rsidRPr="00DE4F66">
        <w:t xml:space="preserve">If any Nobina employee becomes aware of, suspects, or has questions regarding potential breaches of the Code of Conduct, this Policy, or applicable legislation, they </w:t>
      </w:r>
      <w:r w:rsidR="00E21644">
        <w:t>should</w:t>
      </w:r>
      <w:r w:rsidRPr="00DE4F66">
        <w:t xml:space="preserve"> report on the matter. Reports may be made directly to the employee’s immediate manager or, alternatively, at any time to Nobina’s management team. </w:t>
      </w:r>
      <w:r w:rsidR="005E508A">
        <w:t>Nobina e</w:t>
      </w:r>
      <w:r w:rsidRPr="00DE4F66">
        <w:t>mployees also have the option to report concerns anonymously via Nobina’s whistleblower function, accessible through the company intranet (see Section 6 for further information).</w:t>
      </w:r>
    </w:p>
    <w:p w:rsidR="00DE4F66" w:rsidP="007A2A23" w14:paraId="6D99AC8B" w14:textId="76E88086">
      <w:pPr>
        <w:spacing w:line="276" w:lineRule="auto"/>
        <w:jc w:val="both"/>
      </w:pPr>
      <w:r>
        <w:t>Nobina e</w:t>
      </w:r>
      <w:r w:rsidRPr="00DE4F66">
        <w:t xml:space="preserve">mployees will never face negative consequences for reporting or raising questions about suspected or confirmed breaches of the Code of Conduct, this Policy, or </w:t>
      </w:r>
      <w:r w:rsidRPr="00DE4F66" w:rsidR="00F52B48">
        <w:t>applicable legislation</w:t>
      </w:r>
      <w:r w:rsidRPr="00DE4F66">
        <w:t xml:space="preserve">. Likewise, no </w:t>
      </w:r>
      <w:r>
        <w:t xml:space="preserve">Nobina </w:t>
      </w:r>
      <w:r w:rsidRPr="00DE4F66">
        <w:t>employee will be subject to retaliation or adverse treatment for refusing to accept, offer, or otherwise facilitate improper gifts or services.</w:t>
      </w:r>
    </w:p>
    <w:p w:rsidR="000474D0" w:rsidRPr="00DE4F66" w:rsidP="007A2A23" w14:paraId="640BD85D" w14:textId="0D7EC291">
      <w:pPr>
        <w:spacing w:line="276" w:lineRule="auto"/>
      </w:pPr>
      <w:r w:rsidRPr="00DE4F66">
        <w:t>However, violations of the Policy</w:t>
      </w:r>
      <w:r>
        <w:t xml:space="preserve"> – </w:t>
      </w:r>
      <w:r w:rsidRPr="00DE4F66">
        <w:t>such as receiving, giving, or facilitating inappropriate gifts or services</w:t>
      </w:r>
      <w:r>
        <w:t xml:space="preserve"> – </w:t>
      </w:r>
      <w:r w:rsidRPr="00DE4F66">
        <w:t>may result in disciplinary action. Depending on the severity and circumstances, such measures may include formal warnings, suspension, or termination of employment.</w:t>
      </w:r>
    </w:p>
    <w:p w:rsidR="001D58EB" w:rsidRPr="00DE4F66" w:rsidP="001D58EB" w14:paraId="6D5CE99B" w14:textId="7894BBA9">
      <w:pPr>
        <w:pStyle w:val="Heading2"/>
        <w:numPr>
          <w:ilvl w:val="0"/>
          <w:numId w:val="28"/>
        </w:numPr>
        <w:spacing w:line="276" w:lineRule="auto"/>
        <w:rPr>
          <w:sz w:val="32"/>
          <w:szCs w:val="22"/>
        </w:rPr>
      </w:pPr>
      <w:r w:rsidRPr="00DE4F66">
        <w:rPr>
          <w:sz w:val="32"/>
          <w:szCs w:val="22"/>
        </w:rPr>
        <w:t>Guidance for Relationships with Suppliers</w:t>
      </w:r>
    </w:p>
    <w:p w:rsidR="00695FDD" w:rsidP="007A2A23" w14:paraId="57DFC453" w14:textId="08E45F6E">
      <w:pPr>
        <w:spacing w:before="120" w:after="0" w:line="276" w:lineRule="auto"/>
        <w:rPr>
          <w:rFonts w:cs="Arial"/>
          <w:b/>
          <w:bCs/>
        </w:rPr>
      </w:pPr>
      <w:r w:rsidRPr="00695FDD">
        <w:rPr>
          <w:rFonts w:cs="Arial"/>
        </w:rPr>
        <w:t>Nobina employees must not accept goods or services for personal use that exceed 1% of the current Swedish price base amount (with equivalent thresholds applied in local currency for Group companies). Gift</w:t>
      </w:r>
      <w:r>
        <w:rPr>
          <w:rFonts w:cs="Arial"/>
        </w:rPr>
        <w:t xml:space="preserve">s </w:t>
      </w:r>
      <w:r w:rsidRPr="00695FDD">
        <w:rPr>
          <w:rFonts w:cs="Arial"/>
        </w:rPr>
        <w:t xml:space="preserve">in the form of goods or services with a value up to this </w:t>
      </w:r>
      <w:r w:rsidR="00903A85">
        <w:rPr>
          <w:rFonts w:cs="Arial"/>
        </w:rPr>
        <w:t xml:space="preserve">financial </w:t>
      </w:r>
      <w:r w:rsidRPr="00695FDD">
        <w:rPr>
          <w:rFonts w:cs="Arial"/>
        </w:rPr>
        <w:t xml:space="preserve">threshold are considered acceptable and </w:t>
      </w:r>
      <w:r>
        <w:rPr>
          <w:rFonts w:cs="Arial"/>
        </w:rPr>
        <w:t xml:space="preserve">such a gift is referred to </w:t>
      </w:r>
      <w:r w:rsidRPr="00695FDD">
        <w:rPr>
          <w:rFonts w:cs="Arial"/>
        </w:rPr>
        <w:t xml:space="preserve">as </w:t>
      </w:r>
      <w:r w:rsidR="00305788">
        <w:rPr>
          <w:rFonts w:cs="Arial"/>
        </w:rPr>
        <w:t xml:space="preserve">a </w:t>
      </w:r>
      <w:r w:rsidRPr="00695FDD">
        <w:rPr>
          <w:rFonts w:cs="Arial"/>
          <w:b/>
          <w:bCs/>
        </w:rPr>
        <w:t>“Permitted Gift.”</w:t>
      </w:r>
    </w:p>
    <w:p w:rsidR="00695FDD" w:rsidP="007A2A23" w14:paraId="09277B3B" w14:textId="4AF30BDE">
      <w:pPr>
        <w:spacing w:before="120" w:after="0" w:line="276" w:lineRule="auto"/>
        <w:rPr>
          <w:rFonts w:cs="Arial"/>
        </w:rPr>
      </w:pPr>
      <w:r>
        <w:rPr>
          <w:rFonts w:cs="Arial"/>
        </w:rPr>
        <w:t>Nobina e</w:t>
      </w:r>
      <w:r w:rsidRPr="00695FDD">
        <w:rPr>
          <w:rFonts w:cs="Arial"/>
        </w:rPr>
        <w:t>mployees must not purchase goods or services for private use from Nobina’s suppliers on terms that differ from those offered to Nobina as a company.</w:t>
      </w:r>
    </w:p>
    <w:p w:rsidR="008D4EDF" w:rsidRPr="00DE4F66" w:rsidP="007A2A23" w14:paraId="0AA17367" w14:textId="57206BEF">
      <w:pPr>
        <w:spacing w:before="120" w:after="0" w:line="276" w:lineRule="auto"/>
        <w:rPr>
          <w:rFonts w:cs="Arial"/>
        </w:rPr>
      </w:pPr>
      <w:r w:rsidRPr="00695FDD">
        <w:rPr>
          <w:rFonts w:cs="Arial"/>
        </w:rPr>
        <w:t xml:space="preserve">Furthermore, </w:t>
      </w:r>
      <w:r w:rsidR="005E508A">
        <w:rPr>
          <w:rFonts w:cs="Arial"/>
        </w:rPr>
        <w:t>Nobina</w:t>
      </w:r>
      <w:r w:rsidRPr="00695FDD" w:rsidR="005E508A">
        <w:rPr>
          <w:rFonts w:cs="Arial"/>
        </w:rPr>
        <w:t xml:space="preserve"> </w:t>
      </w:r>
      <w:r w:rsidRPr="00695FDD">
        <w:rPr>
          <w:rFonts w:cs="Arial"/>
        </w:rPr>
        <w:t>employees are strictly prohibited from accepting personal discounts, bonuses, kickbacks, or monetary benefits</w:t>
      </w:r>
      <w:r>
        <w:rPr>
          <w:rFonts w:cs="Arial"/>
        </w:rPr>
        <w:t xml:space="preserve"> – </w:t>
      </w:r>
      <w:r w:rsidRPr="00695FDD">
        <w:rPr>
          <w:rFonts w:cs="Arial"/>
        </w:rPr>
        <w:t>such as loans</w:t>
      </w:r>
      <w:r>
        <w:rPr>
          <w:rFonts w:cs="Arial"/>
        </w:rPr>
        <w:t xml:space="preserve"> – </w:t>
      </w:r>
      <w:r w:rsidRPr="00695FDD">
        <w:rPr>
          <w:rFonts w:cs="Arial"/>
        </w:rPr>
        <w:t>from suppliers or business partners.</w:t>
      </w:r>
    </w:p>
    <w:p w:rsidR="008D4EDF" w:rsidRPr="00CC3B3E" w:rsidP="007A2A23" w14:paraId="3E0A43E6" w14:textId="3F17889F">
      <w:pPr>
        <w:spacing w:before="120" w:after="0" w:line="276" w:lineRule="auto"/>
        <w:rPr>
          <w:rFonts w:cs="Arial"/>
          <w:b/>
          <w:bCs/>
          <w:color w:val="39A935" w:themeColor="accent1"/>
        </w:rPr>
      </w:pPr>
      <w:r w:rsidRPr="00CC3B3E">
        <w:rPr>
          <w:rFonts w:cs="Arial"/>
          <w:b/>
          <w:bCs/>
          <w:color w:val="39A935" w:themeColor="accent1"/>
        </w:rPr>
        <w:t>Regarding gifts and the like:</w:t>
      </w:r>
    </w:p>
    <w:p w:rsidR="00695FDD" w:rsidP="007A2A23" w14:paraId="38F33786" w14:textId="493297CA">
      <w:pPr>
        <w:numPr>
          <w:ilvl w:val="1"/>
          <w:numId w:val="30"/>
        </w:numPr>
        <w:spacing w:after="0" w:line="276" w:lineRule="auto"/>
        <w:rPr>
          <w:rFonts w:cs="Arial"/>
        </w:rPr>
      </w:pPr>
      <w:r w:rsidRPr="00695FDD">
        <w:rPr>
          <w:rFonts w:cs="Arial"/>
        </w:rPr>
        <w:t>Gifts other than Permitted Gifts that are received during meetings or gatherings should be returned with a brief explanation.</w:t>
      </w:r>
    </w:p>
    <w:p w:rsidR="00695FDD" w:rsidP="007A2A23" w14:paraId="1C0D02C2" w14:textId="38496648">
      <w:pPr>
        <w:numPr>
          <w:ilvl w:val="1"/>
          <w:numId w:val="30"/>
        </w:numPr>
        <w:spacing w:after="0" w:line="276" w:lineRule="auto"/>
        <w:rPr>
          <w:rFonts w:cs="Arial"/>
        </w:rPr>
      </w:pPr>
      <w:r w:rsidRPr="00695FDD">
        <w:rPr>
          <w:rFonts w:cs="Arial"/>
        </w:rPr>
        <w:t xml:space="preserve">Samples, company merchandise, or promotional materials sent to Nobina should be tested within the business, discarded, </w:t>
      </w:r>
      <w:r w:rsidRPr="00695FDD" w:rsidR="00530880">
        <w:rPr>
          <w:rFonts w:cs="Arial"/>
        </w:rPr>
        <w:t>distributed at random or raffled among staff.</w:t>
      </w:r>
    </w:p>
    <w:p w:rsidR="00695FDD" w:rsidP="007A2A23" w14:paraId="092D582D" w14:textId="78F9661D">
      <w:pPr>
        <w:numPr>
          <w:ilvl w:val="1"/>
          <w:numId w:val="30"/>
        </w:numPr>
        <w:spacing w:after="0" w:line="276" w:lineRule="auto"/>
        <w:rPr>
          <w:rFonts w:cs="Arial"/>
        </w:rPr>
      </w:pPr>
      <w:r w:rsidRPr="00695FDD">
        <w:rPr>
          <w:rFonts w:cs="Arial"/>
        </w:rPr>
        <w:t xml:space="preserve">Christmas gifts may be accepted provided their </w:t>
      </w:r>
      <w:r w:rsidR="00697C64">
        <w:rPr>
          <w:rFonts w:cs="Arial"/>
        </w:rPr>
        <w:t xml:space="preserve">financial </w:t>
      </w:r>
      <w:r w:rsidRPr="00695FDD">
        <w:rPr>
          <w:rFonts w:cs="Arial"/>
        </w:rPr>
        <w:t>value does not exceed that of a Permitted Gift and is equivalent to the value of gifts Nobina gives to its own employees. Such gifts should be distributed at random or raffled among staff.</w:t>
      </w:r>
    </w:p>
    <w:p w:rsidR="00695FDD" w:rsidP="007A2A23" w14:paraId="1659AD7E" w14:textId="47A91BCD">
      <w:pPr>
        <w:numPr>
          <w:ilvl w:val="1"/>
          <w:numId w:val="30"/>
        </w:numPr>
        <w:spacing w:after="0" w:line="276" w:lineRule="auto"/>
        <w:rPr>
          <w:rFonts w:cs="Arial"/>
        </w:rPr>
      </w:pPr>
      <w:r w:rsidRPr="00695FDD">
        <w:rPr>
          <w:rFonts w:cs="Arial"/>
        </w:rPr>
        <w:t xml:space="preserve">Gifts or other benefits exceeding the </w:t>
      </w:r>
      <w:r w:rsidR="00697C64">
        <w:rPr>
          <w:rFonts w:cs="Arial"/>
        </w:rPr>
        <w:t>financial threshold</w:t>
      </w:r>
      <w:r w:rsidRPr="00695FDD">
        <w:rPr>
          <w:rFonts w:cs="Arial"/>
        </w:rPr>
        <w:t xml:space="preserve"> of a Permitted Gift must always be returned.</w:t>
      </w:r>
    </w:p>
    <w:p w:rsidR="004327EB" w:rsidRPr="00DE4F66" w:rsidP="007A2A23" w14:paraId="1BE4CD98" w14:textId="29B608B0">
      <w:pPr>
        <w:numPr>
          <w:ilvl w:val="1"/>
          <w:numId w:val="30"/>
        </w:numPr>
        <w:spacing w:after="0" w:line="276" w:lineRule="auto"/>
        <w:rPr>
          <w:rFonts w:cs="Arial"/>
        </w:rPr>
      </w:pPr>
      <w:r w:rsidRPr="00DE4F66">
        <w:rPr>
          <w:rFonts w:cs="Arial"/>
        </w:rPr>
        <w:t>If a supplier wishes to offer something to a Nobina employee, the</w:t>
      </w:r>
      <w:r w:rsidR="005E508A">
        <w:rPr>
          <w:rFonts w:cs="Arial"/>
        </w:rPr>
        <w:t xml:space="preserve"> Nobina</w:t>
      </w:r>
      <w:r w:rsidRPr="00DE4F66">
        <w:rPr>
          <w:rFonts w:cs="Arial"/>
        </w:rPr>
        <w:t xml:space="preserve"> employee must always </w:t>
      </w:r>
      <w:r w:rsidRPr="00DE4F66" w:rsidR="00695FDD">
        <w:rPr>
          <w:rFonts w:cs="Arial"/>
        </w:rPr>
        <w:t xml:space="preserve">inform </w:t>
      </w:r>
      <w:r w:rsidR="00D10963">
        <w:t>their</w:t>
      </w:r>
      <w:r w:rsidRPr="00DE4F66" w:rsidR="005F7649">
        <w:t xml:space="preserve"> immediate </w:t>
      </w:r>
      <w:r w:rsidR="005E508A">
        <w:t>manage</w:t>
      </w:r>
      <w:r w:rsidRPr="00DE4F66" w:rsidR="005F7649">
        <w:t xml:space="preserve">r </w:t>
      </w:r>
      <w:r w:rsidRPr="00DE4F66" w:rsidR="00695FDD">
        <w:t xml:space="preserve">before </w:t>
      </w:r>
      <w:r w:rsidRPr="00DE4F66" w:rsidR="00695FDD">
        <w:rPr>
          <w:rFonts w:cs="Arial"/>
        </w:rPr>
        <w:t>accepting</w:t>
      </w:r>
      <w:r w:rsidRPr="00DE4F66" w:rsidR="008D4EDF">
        <w:rPr>
          <w:rFonts w:cs="Arial"/>
        </w:rPr>
        <w:t xml:space="preserve"> the gift. </w:t>
      </w:r>
    </w:p>
    <w:p w:rsidR="008D4EDF" w:rsidP="007A2A23" w14:paraId="78B36CA5" w14:textId="774E5469">
      <w:pPr>
        <w:pStyle w:val="BodyTextIndent"/>
        <w:spacing w:before="120" w:line="276" w:lineRule="auto"/>
        <w:ind w:left="0"/>
        <w:rPr>
          <w:rFonts w:cs="Arial"/>
          <w:szCs w:val="24"/>
        </w:rPr>
      </w:pPr>
      <w:r w:rsidRPr="00695FDD">
        <w:rPr>
          <w:rFonts w:cs="Arial"/>
          <w:szCs w:val="24"/>
        </w:rPr>
        <w:t xml:space="preserve">In situations where returning a gift received on a special occasion would be difficult or risk causing offense, the </w:t>
      </w:r>
      <w:r w:rsidR="005E508A">
        <w:rPr>
          <w:rFonts w:cs="Arial"/>
        </w:rPr>
        <w:t>Nobina</w:t>
      </w:r>
      <w:r w:rsidRPr="00695FDD" w:rsidR="005E508A">
        <w:rPr>
          <w:rFonts w:cs="Arial"/>
          <w:szCs w:val="24"/>
        </w:rPr>
        <w:t xml:space="preserve"> </w:t>
      </w:r>
      <w:r w:rsidRPr="00695FDD">
        <w:rPr>
          <w:rFonts w:cs="Arial"/>
          <w:szCs w:val="24"/>
        </w:rPr>
        <w:t xml:space="preserve">employee must </w:t>
      </w:r>
      <w:r w:rsidR="00525A19">
        <w:rPr>
          <w:rFonts w:cs="Arial"/>
          <w:szCs w:val="24"/>
        </w:rPr>
        <w:t>promptly</w:t>
      </w:r>
      <w:r w:rsidRPr="00695FDD">
        <w:rPr>
          <w:rFonts w:cs="Arial"/>
          <w:szCs w:val="24"/>
        </w:rPr>
        <w:t xml:space="preserve"> inform </w:t>
      </w:r>
      <w:r w:rsidR="00D10963">
        <w:rPr>
          <w:rFonts w:cs="Arial"/>
          <w:szCs w:val="24"/>
        </w:rPr>
        <w:t>their</w:t>
      </w:r>
      <w:r w:rsidRPr="00695FDD">
        <w:rPr>
          <w:rFonts w:cs="Arial"/>
          <w:szCs w:val="24"/>
        </w:rPr>
        <w:t xml:space="preserve"> </w:t>
      </w:r>
      <w:r w:rsidR="00525A19">
        <w:rPr>
          <w:rFonts w:cs="Arial"/>
          <w:szCs w:val="24"/>
        </w:rPr>
        <w:t xml:space="preserve">immediate </w:t>
      </w:r>
      <w:r w:rsidRPr="00695FDD">
        <w:rPr>
          <w:rFonts w:cs="Arial"/>
          <w:szCs w:val="24"/>
        </w:rPr>
        <w:t>manager. The gift should then be kept at the workplace and treated as part of the employee’s professional role.</w:t>
      </w:r>
    </w:p>
    <w:p w:rsidR="00292FD9" w:rsidP="007A2A23" w14:paraId="6D68C3DC" w14:textId="14B164B4">
      <w:pPr>
        <w:spacing w:before="120" w:after="0" w:line="276" w:lineRule="auto"/>
        <w:rPr>
          <w:rFonts w:cs="Arial"/>
          <w:color w:val="39A935" w:themeColor="accent1"/>
        </w:rPr>
      </w:pPr>
      <w:r w:rsidRPr="00DE4F66">
        <w:rPr>
          <w:rFonts w:cs="Arial"/>
          <w:color w:val="39A935" w:themeColor="accent1"/>
        </w:rPr>
        <w:t>Regarding travel and entertainment:</w:t>
      </w:r>
    </w:p>
    <w:p w:rsidR="00121A85" w:rsidP="00EC0356" w14:paraId="3B09EB09" w14:textId="77777777">
      <w:pPr>
        <w:numPr>
          <w:ilvl w:val="0"/>
          <w:numId w:val="37"/>
        </w:numPr>
        <w:spacing w:after="0" w:line="276" w:lineRule="auto"/>
        <w:rPr>
          <w:rFonts w:cs="Arial"/>
        </w:rPr>
      </w:pPr>
      <w:r w:rsidRPr="00121A85">
        <w:rPr>
          <w:rFonts w:cs="Arial"/>
        </w:rPr>
        <w:t>Nobina employees may accept invitations to lunch if the occasion serves a clear business purpose and involves an existing supplier participating in a procurement process.</w:t>
      </w:r>
    </w:p>
    <w:p w:rsidR="00121A85" w:rsidP="00EC0356" w14:paraId="2AD2653C" w14:textId="5687175C">
      <w:pPr>
        <w:numPr>
          <w:ilvl w:val="0"/>
          <w:numId w:val="37"/>
        </w:numPr>
        <w:spacing w:after="0" w:line="276" w:lineRule="auto"/>
        <w:rPr>
          <w:rFonts w:cs="Arial"/>
        </w:rPr>
      </w:pPr>
      <w:r>
        <w:rPr>
          <w:rFonts w:cs="Arial"/>
        </w:rPr>
        <w:t>Nobina e</w:t>
      </w:r>
      <w:r w:rsidRPr="00121A85">
        <w:rPr>
          <w:rFonts w:cs="Arial"/>
        </w:rPr>
        <w:t>mployees may accept invitations to dinners or events (such as sporting events, corporate gatherings, or concerts) provided they are preceded by a business-related meeting or discussion with an existing supplier.</w:t>
      </w:r>
    </w:p>
    <w:p w:rsidR="00121A85" w:rsidP="00EC0356" w14:paraId="18779EB8" w14:textId="02F65C37">
      <w:pPr>
        <w:numPr>
          <w:ilvl w:val="0"/>
          <w:numId w:val="37"/>
        </w:numPr>
        <w:spacing w:after="0" w:line="276" w:lineRule="auto"/>
        <w:rPr>
          <w:rFonts w:cs="Arial"/>
        </w:rPr>
      </w:pPr>
      <w:r w:rsidRPr="00121A85">
        <w:rPr>
          <w:rFonts w:cs="Arial"/>
        </w:rPr>
        <w:t>Nobina employees may participate in supplier visits when the purpose is work-related, such as meetings, audits, supervision of production, processes, or functions.</w:t>
      </w:r>
    </w:p>
    <w:p w:rsidR="000E4D28" w:rsidRPr="00CC3B3E" w:rsidP="00EC0356" w14:paraId="22E55E50" w14:textId="5FED2B0E">
      <w:pPr>
        <w:numPr>
          <w:ilvl w:val="0"/>
          <w:numId w:val="37"/>
        </w:numPr>
        <w:spacing w:after="0" w:line="276" w:lineRule="auto"/>
        <w:rPr>
          <w:rFonts w:cs="Arial"/>
        </w:rPr>
      </w:pPr>
      <w:r w:rsidRPr="00121A85">
        <w:rPr>
          <w:rFonts w:cs="Arial"/>
        </w:rPr>
        <w:t xml:space="preserve">Nobina employees </w:t>
      </w:r>
      <w:r w:rsidRPr="00DE4F66" w:rsidR="004877E0">
        <w:rPr>
          <w:rFonts w:cs="Arial"/>
        </w:rPr>
        <w:t xml:space="preserve">may accept that </w:t>
      </w:r>
      <w:r w:rsidR="00121A85">
        <w:rPr>
          <w:rFonts w:cs="Arial"/>
        </w:rPr>
        <w:t xml:space="preserve">an </w:t>
      </w:r>
      <w:r w:rsidRPr="00DE4F66" w:rsidR="004877E0">
        <w:rPr>
          <w:rFonts w:cs="Arial"/>
        </w:rPr>
        <w:t xml:space="preserve">existing supplier </w:t>
      </w:r>
      <w:r w:rsidR="00121A85">
        <w:rPr>
          <w:rFonts w:cs="Arial"/>
        </w:rPr>
        <w:t>covers</w:t>
      </w:r>
      <w:r w:rsidRPr="00DE4F66" w:rsidR="004877E0">
        <w:rPr>
          <w:rFonts w:cs="Arial"/>
        </w:rPr>
        <w:t xml:space="preserve"> travel expenses, provided that the associated activity supports </w:t>
      </w:r>
      <w:r w:rsidR="00121A85">
        <w:rPr>
          <w:rFonts w:cs="Arial"/>
        </w:rPr>
        <w:t xml:space="preserve">Nobina’s </w:t>
      </w:r>
      <w:r w:rsidRPr="00DE4F66" w:rsidR="004877E0">
        <w:rPr>
          <w:rFonts w:cs="Arial"/>
        </w:rPr>
        <w:t xml:space="preserve">development and </w:t>
      </w:r>
      <w:r w:rsidR="00121A85">
        <w:rPr>
          <w:rFonts w:cs="Arial"/>
        </w:rPr>
        <w:t xml:space="preserve">that </w:t>
      </w:r>
      <w:r w:rsidRPr="00121A85" w:rsidR="00121A85">
        <w:rPr>
          <w:rFonts w:cs="Arial"/>
        </w:rPr>
        <w:t xml:space="preserve">prior approval has been obtained from the immediate </w:t>
      </w:r>
      <w:r w:rsidRPr="00121A85" w:rsidR="00A20ECC">
        <w:rPr>
          <w:rFonts w:cs="Arial"/>
        </w:rPr>
        <w:t>manager</w:t>
      </w:r>
      <w:r w:rsidRPr="00DE4F66" w:rsidR="004877E0">
        <w:rPr>
          <w:rFonts w:cs="Arial"/>
        </w:rPr>
        <w:t>.</w:t>
      </w:r>
    </w:p>
    <w:p w:rsidR="000E4D28" w:rsidRPr="00DE4F66" w:rsidP="00EC0356" w14:paraId="3A4D5CDD" w14:textId="5ED0ABC2">
      <w:pPr>
        <w:numPr>
          <w:ilvl w:val="0"/>
          <w:numId w:val="37"/>
        </w:numPr>
        <w:spacing w:after="0" w:line="276" w:lineRule="auto"/>
        <w:rPr>
          <w:rFonts w:cs="Arial"/>
        </w:rPr>
      </w:pPr>
      <w:r w:rsidRPr="00DE4F66">
        <w:rPr>
          <w:rFonts w:cs="Arial"/>
        </w:rPr>
        <w:t xml:space="preserve">When meeting with potential suppliers, Nobina employees must always bear their own expenses, e.g. for lunch or travel. </w:t>
      </w:r>
    </w:p>
    <w:p w:rsidR="009B4B68" w:rsidRPr="00DE4F66" w:rsidP="00EC0356" w14:paraId="342CFC01" w14:textId="51929992">
      <w:pPr>
        <w:numPr>
          <w:ilvl w:val="0"/>
          <w:numId w:val="37"/>
        </w:numPr>
        <w:spacing w:after="0" w:line="276" w:lineRule="auto"/>
        <w:rPr>
          <w:rFonts w:cs="Arial"/>
        </w:rPr>
      </w:pPr>
      <w:r w:rsidRPr="00121A85">
        <w:rPr>
          <w:rFonts w:cs="Arial"/>
        </w:rPr>
        <w:t xml:space="preserve">Nobina employees </w:t>
      </w:r>
      <w:r w:rsidRPr="00DE4F66" w:rsidR="00B9451D">
        <w:rPr>
          <w:rFonts w:cs="Arial"/>
        </w:rPr>
        <w:t>shall not accept invited dinners, events, products or services when meeting with potential suppliers.</w:t>
      </w:r>
    </w:p>
    <w:p w:rsidR="001D58EB" w:rsidRPr="00DE4F66" w:rsidP="001D58EB" w14:paraId="115692E2" w14:textId="0508F93B">
      <w:pPr>
        <w:pStyle w:val="Heading2"/>
        <w:numPr>
          <w:ilvl w:val="0"/>
          <w:numId w:val="28"/>
        </w:numPr>
        <w:spacing w:line="276" w:lineRule="auto"/>
        <w:rPr>
          <w:sz w:val="32"/>
          <w:szCs w:val="22"/>
        </w:rPr>
      </w:pPr>
      <w:r w:rsidRPr="00DE4F66">
        <w:rPr>
          <w:sz w:val="32"/>
          <w:szCs w:val="22"/>
        </w:rPr>
        <w:t>Guidance for relationships with customers</w:t>
      </w:r>
    </w:p>
    <w:p w:rsidR="00121A85" w:rsidP="007A2A23" w14:paraId="2BBB5DD3" w14:textId="5BB6864C">
      <w:pPr>
        <w:spacing w:before="120" w:after="0" w:line="276" w:lineRule="auto"/>
        <w:rPr>
          <w:rFonts w:cs="Arial"/>
        </w:rPr>
      </w:pPr>
      <w:r w:rsidRPr="00121A85">
        <w:rPr>
          <w:rFonts w:cs="Arial"/>
        </w:rPr>
        <w:t xml:space="preserve">Nobina employees must not give away goods or services for personal use that exceed the </w:t>
      </w:r>
      <w:r w:rsidR="00697C64">
        <w:rPr>
          <w:rFonts w:cs="Arial"/>
        </w:rPr>
        <w:t>financial threshold</w:t>
      </w:r>
      <w:r w:rsidRPr="00121A85">
        <w:rPr>
          <w:rFonts w:cs="Arial"/>
        </w:rPr>
        <w:t xml:space="preserve"> for a Permitted Gift.</w:t>
      </w:r>
    </w:p>
    <w:p w:rsidR="008D4EDF" w:rsidP="007A2A23" w14:paraId="5BDDEB44" w14:textId="7D090161">
      <w:pPr>
        <w:spacing w:before="120" w:after="0" w:line="276" w:lineRule="auto"/>
        <w:rPr>
          <w:rFonts w:cs="Arial"/>
        </w:rPr>
      </w:pPr>
      <w:r w:rsidRPr="00121A85">
        <w:rPr>
          <w:rFonts w:cs="Arial"/>
        </w:rPr>
        <w:t>Nobina employees</w:t>
      </w:r>
      <w:r w:rsidRPr="00121A85" w:rsidR="00121A85">
        <w:rPr>
          <w:rFonts w:cs="Arial"/>
        </w:rPr>
        <w:t xml:space="preserve"> must also not offer services for personal use to existing customers on terms that differ from those generally available on the market</w:t>
      </w:r>
      <w:r w:rsidRPr="00DE4F66" w:rsidR="00424C2C">
        <w:rPr>
          <w:rFonts w:cs="Arial"/>
        </w:rPr>
        <w:t>.</w:t>
      </w:r>
    </w:p>
    <w:p w:rsidR="00424C2C" w:rsidRPr="00DE4F66" w:rsidP="007A2A23" w14:paraId="29D23835" w14:textId="388427CD">
      <w:pPr>
        <w:spacing w:before="120" w:after="0" w:line="276" w:lineRule="auto"/>
        <w:rPr>
          <w:rFonts w:cs="Arial"/>
        </w:rPr>
      </w:pPr>
      <w:r w:rsidRPr="00DE4F66">
        <w:rPr>
          <w:rFonts w:cs="Arial"/>
          <w:color w:val="39A935" w:themeColor="accent1"/>
        </w:rPr>
        <w:t>Regarding gifts and the like:</w:t>
      </w:r>
    </w:p>
    <w:p w:rsidR="00121A85" w14:paraId="5B7FDAAC" w14:textId="7A476174">
      <w:pPr>
        <w:numPr>
          <w:ilvl w:val="1"/>
          <w:numId w:val="32"/>
        </w:numPr>
        <w:spacing w:after="0" w:line="276" w:lineRule="auto"/>
        <w:rPr>
          <w:rFonts w:cs="Arial"/>
        </w:rPr>
      </w:pPr>
      <w:r w:rsidRPr="00121A85">
        <w:rPr>
          <w:rFonts w:cs="Arial"/>
        </w:rPr>
        <w:t>Nobina employees may offer gifts to existing customers provided the value does not exceed the tax-deductible limit under Swedish tax law. However, Nobina’s internal guideline is that the value should not exceed the</w:t>
      </w:r>
      <w:r w:rsidR="00320D38">
        <w:rPr>
          <w:rFonts w:cs="Arial"/>
        </w:rPr>
        <w:t xml:space="preserve"> financial</w:t>
      </w:r>
      <w:r w:rsidRPr="00121A85">
        <w:rPr>
          <w:rFonts w:cs="Arial"/>
        </w:rPr>
        <w:t xml:space="preserve"> threshold for a Permitted Gift.</w:t>
      </w:r>
    </w:p>
    <w:p w:rsidR="002E4C59" w:rsidRPr="00EC0356" w:rsidP="00DE4B23" w14:paraId="3BBBB220" w14:textId="5A71AF28">
      <w:pPr>
        <w:numPr>
          <w:ilvl w:val="1"/>
          <w:numId w:val="32"/>
        </w:numPr>
        <w:spacing w:after="0" w:line="276" w:lineRule="auto"/>
        <w:rPr>
          <w:rFonts w:cs="Arial"/>
        </w:rPr>
      </w:pPr>
      <w:r w:rsidRPr="00121A85">
        <w:rPr>
          <w:rFonts w:cs="Arial"/>
        </w:rPr>
        <w:t xml:space="preserve">Nobina employees may offer Christmas gifts to existing customers, provided the value does not exceed the </w:t>
      </w:r>
      <w:r w:rsidR="00320D38">
        <w:rPr>
          <w:rFonts w:cs="Arial"/>
        </w:rPr>
        <w:t>financial threshold</w:t>
      </w:r>
      <w:r w:rsidRPr="00121A85">
        <w:rPr>
          <w:rFonts w:cs="Arial"/>
        </w:rPr>
        <w:t xml:space="preserve"> for a Permitted Gift and corresponds to the same financial value as gifts Nobina offers its own employees.</w:t>
      </w:r>
    </w:p>
    <w:p w:rsidR="001D5E48" w:rsidRPr="00DE4F66" w:rsidP="007A2A23" w14:paraId="7EAF80E4" w14:textId="407FF74E">
      <w:pPr>
        <w:numPr>
          <w:ilvl w:val="1"/>
          <w:numId w:val="32"/>
        </w:numPr>
        <w:spacing w:after="0" w:line="276" w:lineRule="auto"/>
        <w:rPr>
          <w:rFonts w:cs="Arial"/>
        </w:rPr>
      </w:pPr>
      <w:r w:rsidRPr="00121A85">
        <w:rPr>
          <w:rFonts w:cs="Arial"/>
        </w:rPr>
        <w:t>Nobina employees must not offer gifts or make contributions to political parties or individual politicians</w:t>
      </w:r>
      <w:r w:rsidRPr="00DE4F66" w:rsidR="00040F06">
        <w:rPr>
          <w:rFonts w:cs="Arial"/>
        </w:rPr>
        <w:t>.</w:t>
      </w:r>
    </w:p>
    <w:p w:rsidR="001D5E48" w:rsidRPr="00DE4F66" w:rsidP="007A2A23" w14:paraId="60D156A9" w14:textId="020BA8E9">
      <w:pPr>
        <w:numPr>
          <w:ilvl w:val="1"/>
          <w:numId w:val="32"/>
        </w:numPr>
        <w:spacing w:after="0" w:line="276" w:lineRule="auto"/>
        <w:rPr>
          <w:rFonts w:cs="Arial"/>
        </w:rPr>
      </w:pPr>
      <w:r w:rsidRPr="00DE4F66">
        <w:rPr>
          <w:rFonts w:cs="Arial"/>
        </w:rPr>
        <w:t xml:space="preserve">If </w:t>
      </w:r>
      <w:r w:rsidR="00A20ECC">
        <w:rPr>
          <w:rFonts w:cs="Arial"/>
        </w:rPr>
        <w:t xml:space="preserve">a </w:t>
      </w:r>
      <w:r w:rsidRPr="00121A85" w:rsidR="00A20ECC">
        <w:rPr>
          <w:rFonts w:cs="Arial"/>
        </w:rPr>
        <w:t>Nobina employee</w:t>
      </w:r>
      <w:r w:rsidRPr="00DE4F66">
        <w:rPr>
          <w:rFonts w:cs="Arial"/>
        </w:rPr>
        <w:t xml:space="preserve"> wishes to offer an existing customer a Permitted Gift, the employee must always </w:t>
      </w:r>
      <w:r w:rsidRPr="00DE4F66" w:rsidR="00121A85">
        <w:rPr>
          <w:rFonts w:cs="Arial"/>
        </w:rPr>
        <w:t xml:space="preserve">inform </w:t>
      </w:r>
      <w:r w:rsidR="00D10963">
        <w:t>their</w:t>
      </w:r>
      <w:r w:rsidR="00121A85">
        <w:t xml:space="preserve"> </w:t>
      </w:r>
      <w:r w:rsidRPr="00DE4F66">
        <w:t xml:space="preserve">immediate </w:t>
      </w:r>
      <w:r w:rsidR="00B56600">
        <w:t>manager</w:t>
      </w:r>
      <w:r w:rsidRPr="00DE4F66">
        <w:t xml:space="preserve"> before </w:t>
      </w:r>
      <w:r w:rsidRPr="00DE4F66" w:rsidR="008D4EDF">
        <w:rPr>
          <w:rFonts w:cs="Arial"/>
        </w:rPr>
        <w:t xml:space="preserve">the gift is given. </w:t>
      </w:r>
    </w:p>
    <w:p w:rsidR="00991827" w:rsidRPr="00DE4F66" w:rsidP="007A2A23" w14:paraId="1E3E80D7" w14:textId="77777777">
      <w:pPr>
        <w:spacing w:line="276" w:lineRule="auto"/>
        <w:rPr>
          <w:rFonts w:cs="Arial"/>
        </w:rPr>
      </w:pPr>
    </w:p>
    <w:p w:rsidR="00AD1E00" w:rsidRPr="00AD1E00" w:rsidP="00AD1E00" w14:paraId="322141F9" w14:textId="648B2072">
      <w:pPr>
        <w:spacing w:line="276" w:lineRule="auto"/>
        <w:rPr>
          <w:rFonts w:cs="Arial"/>
        </w:rPr>
      </w:pPr>
      <w:r w:rsidRPr="00AD1E00">
        <w:rPr>
          <w:rFonts w:cs="Arial"/>
        </w:rPr>
        <w:t>With regard to government employees and politicians, it is of particular importance to Nobina that its employees act</w:t>
      </w:r>
      <w:r w:rsidR="00647592">
        <w:rPr>
          <w:rFonts w:cs="Arial"/>
        </w:rPr>
        <w:t xml:space="preserve"> in a</w:t>
      </w:r>
      <w:r w:rsidRPr="00AD1E00">
        <w:rPr>
          <w:rFonts w:cs="Arial"/>
        </w:rPr>
        <w:t xml:space="preserve"> </w:t>
      </w:r>
      <w:r w:rsidRPr="00DE4F66" w:rsidR="00647592">
        <w:t>transparent, ethical, and trustworthy manner</w:t>
      </w:r>
      <w:r w:rsidRPr="00AD1E00">
        <w:rPr>
          <w:rFonts w:cs="Arial"/>
        </w:rPr>
        <w:t>, always within the framework of applicable legislation. This is especially important as Nobina operates in areas of public interest and holds political relevance in key societal functions.</w:t>
      </w:r>
      <w:r>
        <w:rPr>
          <w:rFonts w:cs="Arial"/>
        </w:rPr>
        <w:t xml:space="preserve"> </w:t>
      </w:r>
      <w:r w:rsidRPr="00AD1E00">
        <w:rPr>
          <w:rFonts w:cs="Arial"/>
        </w:rPr>
        <w:t xml:space="preserve">Accordingly, Nobina firmly </w:t>
      </w:r>
      <w:r w:rsidRPr="00AD1E00">
        <w:rPr>
          <w:rFonts w:cs="Arial"/>
        </w:rPr>
        <w:t>distances itself from providing grants to political candidates and from donating money or offering any form of benefit to political power holders or political parties.</w:t>
      </w:r>
    </w:p>
    <w:p w:rsidR="002E4C59" w:rsidRPr="00EC0356" w:rsidP="007A2A23" w14:paraId="1732F068" w14:textId="77777777">
      <w:pPr>
        <w:spacing w:before="120" w:after="0" w:line="276" w:lineRule="auto"/>
        <w:rPr>
          <w:rFonts w:cs="Arial"/>
          <w:b/>
          <w:bCs/>
          <w:color w:val="39A935" w:themeColor="accent1"/>
        </w:rPr>
      </w:pPr>
      <w:r w:rsidRPr="00EC0356">
        <w:rPr>
          <w:rFonts w:cs="Arial"/>
          <w:b/>
          <w:bCs/>
          <w:color w:val="39A935" w:themeColor="accent1"/>
        </w:rPr>
        <w:t>Regarding travel and entertainment:</w:t>
      </w:r>
    </w:p>
    <w:p w:rsidR="00AD1E00" w:rsidP="00AB2F99" w14:paraId="7D718620" w14:textId="45620DC2">
      <w:pPr>
        <w:numPr>
          <w:ilvl w:val="0"/>
          <w:numId w:val="38"/>
        </w:numPr>
        <w:spacing w:after="0" w:line="276" w:lineRule="auto"/>
        <w:rPr>
          <w:rFonts w:cs="Arial"/>
        </w:rPr>
      </w:pPr>
      <w:r w:rsidRPr="00AD1E00">
        <w:rPr>
          <w:rFonts w:cs="Arial"/>
        </w:rPr>
        <w:t xml:space="preserve">Nobina employees may offer lunch if it serves a clear business purpose and involves an existing customer, provided that the value does not exceed the </w:t>
      </w:r>
      <w:r w:rsidR="00320D38">
        <w:rPr>
          <w:rFonts w:cs="Arial"/>
        </w:rPr>
        <w:t>financial threshold</w:t>
      </w:r>
      <w:r w:rsidRPr="00121A85" w:rsidR="00320D38">
        <w:rPr>
          <w:rFonts w:cs="Arial"/>
        </w:rPr>
        <w:t xml:space="preserve"> </w:t>
      </w:r>
      <w:r w:rsidRPr="00AD1E00">
        <w:rPr>
          <w:rFonts w:cs="Arial"/>
        </w:rPr>
        <w:t>for a Permitted Gift.</w:t>
      </w:r>
    </w:p>
    <w:p w:rsidR="00AD1E00" w:rsidP="00AB2F99" w14:paraId="7C088E90" w14:textId="454AA804">
      <w:pPr>
        <w:numPr>
          <w:ilvl w:val="0"/>
          <w:numId w:val="38"/>
        </w:numPr>
        <w:spacing w:after="0" w:line="276" w:lineRule="auto"/>
        <w:rPr>
          <w:rFonts w:cs="Arial"/>
        </w:rPr>
      </w:pPr>
      <w:r w:rsidRPr="00AD1E00">
        <w:rPr>
          <w:rFonts w:cs="Arial"/>
        </w:rPr>
        <w:t xml:space="preserve">Employees may offer dinners, events, or similar hospitality to customers in connection with the signing of a contract or agreement that will apply going forward, provided that the value remains within </w:t>
      </w:r>
      <w:r w:rsidR="00A65046">
        <w:rPr>
          <w:rFonts w:cs="Arial"/>
        </w:rPr>
        <w:t xml:space="preserve">the </w:t>
      </w:r>
      <w:r w:rsidR="00320D38">
        <w:rPr>
          <w:rFonts w:cs="Arial"/>
        </w:rPr>
        <w:t>financial threshold</w:t>
      </w:r>
      <w:r w:rsidRPr="00121A85" w:rsidR="00320D38">
        <w:rPr>
          <w:rFonts w:cs="Arial"/>
        </w:rPr>
        <w:t xml:space="preserve"> </w:t>
      </w:r>
      <w:r w:rsidR="00320D38">
        <w:rPr>
          <w:rFonts w:cs="Arial"/>
        </w:rPr>
        <w:t xml:space="preserve">of a </w:t>
      </w:r>
      <w:r w:rsidRPr="00AD1E00">
        <w:rPr>
          <w:rFonts w:cs="Arial"/>
        </w:rPr>
        <w:t>Permitted Gift</w:t>
      </w:r>
      <w:r>
        <w:rPr>
          <w:rFonts w:cs="Arial"/>
        </w:rPr>
        <w:t>.</w:t>
      </w:r>
    </w:p>
    <w:p w:rsidR="00AD1E00" w:rsidP="00AB2F99" w14:paraId="180E0062" w14:textId="257A856A">
      <w:pPr>
        <w:numPr>
          <w:ilvl w:val="0"/>
          <w:numId w:val="38"/>
        </w:numPr>
        <w:spacing w:after="0" w:line="276" w:lineRule="auto"/>
        <w:rPr>
          <w:rFonts w:cs="Arial"/>
        </w:rPr>
      </w:pPr>
      <w:r w:rsidRPr="00AD1E00">
        <w:rPr>
          <w:rFonts w:cs="Arial"/>
        </w:rPr>
        <w:t xml:space="preserve">Nobina employees may cover a customer's travel expenses if the customer is an existing one, the activity supports Nobina’s development, the cost has been approved in advance by the immediate manager, and the value does not exceed the </w:t>
      </w:r>
      <w:r w:rsidR="00320D38">
        <w:rPr>
          <w:rFonts w:cs="Arial"/>
        </w:rPr>
        <w:t>financial threshold</w:t>
      </w:r>
      <w:r w:rsidRPr="00121A85" w:rsidR="00320D38">
        <w:rPr>
          <w:rFonts w:cs="Arial"/>
        </w:rPr>
        <w:t xml:space="preserve"> </w:t>
      </w:r>
      <w:r w:rsidRPr="00AD1E00">
        <w:rPr>
          <w:rFonts w:cs="Arial"/>
        </w:rPr>
        <w:t>for a Permitted Gift.</w:t>
      </w:r>
    </w:p>
    <w:p w:rsidR="00F9363A" w:rsidRPr="00DE4F66" w:rsidP="00AB2F99" w14:paraId="1235EF79" w14:textId="4F442126">
      <w:pPr>
        <w:numPr>
          <w:ilvl w:val="0"/>
          <w:numId w:val="38"/>
        </w:numPr>
        <w:spacing w:after="0" w:line="276" w:lineRule="auto"/>
        <w:rPr>
          <w:rFonts w:cs="Arial"/>
        </w:rPr>
      </w:pPr>
      <w:r w:rsidRPr="00121A85">
        <w:rPr>
          <w:rFonts w:cs="Arial"/>
        </w:rPr>
        <w:t xml:space="preserve">Nobina employees </w:t>
      </w:r>
      <w:r w:rsidRPr="00DE4F66" w:rsidR="0074624D">
        <w:rPr>
          <w:rFonts w:cs="Arial"/>
        </w:rPr>
        <w:t>may offer lunch or dinner at meetings with potential customers</w:t>
      </w:r>
      <w:r w:rsidR="00AD1E00">
        <w:rPr>
          <w:rFonts w:cs="Arial"/>
        </w:rPr>
        <w:t>, provided that this</w:t>
      </w:r>
      <w:r w:rsidRPr="00DE4F66" w:rsidR="0074624D">
        <w:rPr>
          <w:rFonts w:cs="Arial"/>
        </w:rPr>
        <w:t xml:space="preserve"> is preceded by a business meeting and that the financial value does not exceed the </w:t>
      </w:r>
      <w:r w:rsidR="00320D38">
        <w:rPr>
          <w:rFonts w:cs="Arial"/>
        </w:rPr>
        <w:t>financial threshold</w:t>
      </w:r>
      <w:r w:rsidRPr="00DE4F66" w:rsidR="0074624D">
        <w:rPr>
          <w:rFonts w:cs="Arial"/>
        </w:rPr>
        <w:t xml:space="preserve"> for Permitted Gift.</w:t>
      </w:r>
    </w:p>
    <w:p w:rsidR="008D4EDF" w:rsidRPr="00DE4F66" w:rsidP="008D4EDF" w14:paraId="474EAC09" w14:textId="71620A55">
      <w:pPr>
        <w:spacing w:after="0" w:line="276" w:lineRule="auto"/>
        <w:rPr>
          <w:rFonts w:cs="Arial"/>
        </w:rPr>
      </w:pPr>
      <w:r w:rsidRPr="00DE4F66">
        <w:rPr>
          <w:rFonts w:cs="Arial"/>
        </w:rPr>
        <w:t>---</w:t>
      </w:r>
    </w:p>
    <w:p w:rsidR="00AD1E00" w:rsidP="00AB2F99" w14:paraId="07B94647" w14:textId="442CBCEC">
      <w:pPr>
        <w:pStyle w:val="ListParagraph"/>
        <w:numPr>
          <w:ilvl w:val="0"/>
          <w:numId w:val="38"/>
        </w:numPr>
        <w:spacing w:after="0" w:line="276" w:lineRule="auto"/>
        <w:rPr>
          <w:rFonts w:cs="Arial"/>
        </w:rPr>
      </w:pPr>
      <w:r w:rsidRPr="00AD1E00">
        <w:rPr>
          <w:rFonts w:cs="Arial"/>
        </w:rPr>
        <w:t xml:space="preserve">If the cost associated with any of the activities described in points </w:t>
      </w:r>
      <w:r>
        <w:rPr>
          <w:rFonts w:cs="Arial"/>
        </w:rPr>
        <w:t>a-d</w:t>
      </w:r>
      <w:r w:rsidRPr="00AD1E00">
        <w:rPr>
          <w:rFonts w:cs="Arial"/>
        </w:rPr>
        <w:t xml:space="preserve"> exceeds the </w:t>
      </w:r>
      <w:r w:rsidR="00C068E5">
        <w:rPr>
          <w:rFonts w:cs="Arial"/>
        </w:rPr>
        <w:t xml:space="preserve">financial </w:t>
      </w:r>
      <w:r w:rsidR="00903A85">
        <w:rPr>
          <w:rFonts w:cs="Arial"/>
        </w:rPr>
        <w:t>threshold</w:t>
      </w:r>
      <w:r w:rsidRPr="00AD1E00">
        <w:rPr>
          <w:rFonts w:cs="Arial"/>
        </w:rPr>
        <w:t xml:space="preserve"> for a Permitted Gift, the activity must always be </w:t>
      </w:r>
      <w:r>
        <w:rPr>
          <w:rFonts w:cs="Arial"/>
        </w:rPr>
        <w:t>pre-</w:t>
      </w:r>
      <w:r w:rsidRPr="00AD1E00">
        <w:rPr>
          <w:rFonts w:cs="Arial"/>
        </w:rPr>
        <w:t>approved by the immediate manager.</w:t>
      </w:r>
    </w:p>
    <w:p w:rsidR="00B2241F" w:rsidRPr="00DE4F66" w:rsidP="00B2241F" w14:paraId="072D9875" w14:textId="2F25CF65">
      <w:pPr>
        <w:pStyle w:val="Heading2"/>
        <w:numPr>
          <w:ilvl w:val="0"/>
          <w:numId w:val="28"/>
        </w:numPr>
        <w:spacing w:line="276" w:lineRule="auto"/>
        <w:rPr>
          <w:sz w:val="32"/>
          <w:szCs w:val="22"/>
        </w:rPr>
      </w:pPr>
      <w:r w:rsidRPr="00DE4F66">
        <w:rPr>
          <w:sz w:val="32"/>
          <w:szCs w:val="22"/>
        </w:rPr>
        <w:t>Pro</w:t>
      </w:r>
      <w:r w:rsidR="00AD1E00">
        <w:rPr>
          <w:sz w:val="32"/>
          <w:szCs w:val="22"/>
        </w:rPr>
        <w:t xml:space="preserve">tocol for </w:t>
      </w:r>
      <w:r w:rsidR="001C580B">
        <w:rPr>
          <w:sz w:val="32"/>
          <w:szCs w:val="22"/>
        </w:rPr>
        <w:t>S</w:t>
      </w:r>
      <w:r w:rsidRPr="00DE4F66">
        <w:rPr>
          <w:sz w:val="32"/>
          <w:szCs w:val="22"/>
        </w:rPr>
        <w:t>elf-</w:t>
      </w:r>
      <w:r w:rsidR="001C580B">
        <w:rPr>
          <w:sz w:val="32"/>
          <w:szCs w:val="22"/>
        </w:rPr>
        <w:t>M</w:t>
      </w:r>
      <w:r w:rsidRPr="00DE4F66">
        <w:rPr>
          <w:sz w:val="32"/>
          <w:szCs w:val="22"/>
        </w:rPr>
        <w:t>onitoring</w:t>
      </w:r>
    </w:p>
    <w:p w:rsidR="00AD1E00" w:rsidP="00955857" w14:paraId="735A2C23" w14:textId="1170AEED">
      <w:r w:rsidRPr="00AD1E00">
        <w:t>If you</w:t>
      </w:r>
      <w:r w:rsidR="00B56600">
        <w:t xml:space="preserve"> </w:t>
      </w:r>
      <w:r w:rsidRPr="00AD1E00">
        <w:t>are unsure whether a specific action may constitute Undue Influence or otherwise conflict with the Code of Conduct, this Policy, or applicable legislation, you are encouraged to follow the Self-Monitoring Protocol outlined below.</w:t>
      </w:r>
    </w:p>
    <w:p w:rsidR="00014905" w:rsidRPr="00DE4F66" w:rsidP="00955857" w14:paraId="70553257" w14:textId="0228D403">
      <w:r w:rsidRPr="00DE4F66">
        <w:t xml:space="preserve">Questions A to C concern compliance with applicable legislation and internal policy documents. </w:t>
      </w:r>
    </w:p>
    <w:p w:rsidR="00014905" w:rsidRPr="00DE4F66" w:rsidP="00955857" w14:paraId="7140BE04" w14:textId="7EFC2E6E">
      <w:r w:rsidRPr="00DE4F66">
        <w:t>Questions D to F concern compatibility with ethics and good business practices.</w:t>
      </w:r>
    </w:p>
    <w:p w:rsidR="001C6B53" w:rsidRPr="00DE4F66" w:rsidP="001C6B53" w14:paraId="6C18ED84" w14:textId="5D5394E9">
      <w:pPr>
        <w:spacing w:line="276" w:lineRule="auto"/>
      </w:pPr>
      <w:r w:rsidRPr="00583984">
        <w:t xml:space="preserve">A </w:t>
      </w:r>
      <w:r w:rsidRPr="00583984">
        <w:rPr>
          <w:b/>
          <w:bCs/>
        </w:rPr>
        <w:t>negative answer</w:t>
      </w:r>
      <w:r w:rsidRPr="00583984">
        <w:t xml:space="preserve"> to any of questions </w:t>
      </w:r>
      <w:r w:rsidRPr="00583984">
        <w:rPr>
          <w:b/>
          <w:bCs/>
        </w:rPr>
        <w:t>A to E</w:t>
      </w:r>
      <w:r w:rsidRPr="00583984">
        <w:t xml:space="preserve"> shall be considered a strong indication that the conduct may be</w:t>
      </w:r>
      <w:r>
        <w:t xml:space="preserve"> undue </w:t>
      </w:r>
      <w:r w:rsidRPr="00583984">
        <w:t>and shall not be pursued without further review</w:t>
      </w:r>
      <w:r w:rsidRPr="00DE4F66" w:rsidR="00E134D5">
        <w:t xml:space="preserve">. </w:t>
      </w:r>
    </w:p>
    <w:p w:rsidR="00583984" w:rsidP="002C79B4" w14:paraId="00966F1D" w14:textId="63FE6451">
      <w:pPr>
        <w:spacing w:line="276" w:lineRule="auto"/>
      </w:pPr>
      <w:r w:rsidRPr="00583984">
        <w:t xml:space="preserve">Even where questions </w:t>
      </w:r>
      <w:r w:rsidRPr="00583984">
        <w:rPr>
          <w:b/>
          <w:bCs/>
        </w:rPr>
        <w:t>A to E</w:t>
      </w:r>
      <w:r w:rsidRPr="00583984">
        <w:t xml:space="preserve"> are answered in the affirmative, a </w:t>
      </w:r>
      <w:r w:rsidRPr="00583984">
        <w:rPr>
          <w:b/>
          <w:bCs/>
        </w:rPr>
        <w:t>negative response</w:t>
      </w:r>
      <w:r w:rsidRPr="00583984">
        <w:t xml:space="preserve"> to question </w:t>
      </w:r>
      <w:r w:rsidRPr="00583984">
        <w:rPr>
          <w:b/>
          <w:bCs/>
        </w:rPr>
        <w:t>F</w:t>
      </w:r>
      <w:r w:rsidRPr="00583984">
        <w:t xml:space="preserve"> warrants reflection and should prompt consultation with the immediate manager prior to any further action</w:t>
      </w:r>
      <w:r w:rsidR="00225E6E">
        <w:t>.</w:t>
      </w:r>
    </w:p>
    <w:p w:rsidR="00EF6027" w:rsidRPr="00DE4F66" w:rsidP="000A1BCF" w14:paraId="5ADB87D8" w14:textId="6F0E6B79">
      <w:pPr>
        <w:pStyle w:val="ListParagraph"/>
        <w:numPr>
          <w:ilvl w:val="0"/>
          <w:numId w:val="35"/>
        </w:numPr>
      </w:pPr>
      <w:r w:rsidRPr="00DE4F66">
        <w:t>Ask yourself if the action is in accordance with applicable law.</w:t>
      </w:r>
    </w:p>
    <w:p w:rsidR="00D362C2" w:rsidRPr="00DE4F66" w:rsidP="000A1BCF" w14:paraId="59C27598" w14:textId="23794881">
      <w:pPr>
        <w:pStyle w:val="ListParagraph"/>
        <w:numPr>
          <w:ilvl w:val="0"/>
          <w:numId w:val="35"/>
        </w:numPr>
      </w:pPr>
      <w:r w:rsidRPr="00DE4F66">
        <w:t>Read the Policy and ask yourself if the action is consistent with it.</w:t>
      </w:r>
    </w:p>
    <w:p w:rsidR="00C7546E" w:rsidRPr="00DE4F66" w:rsidP="00E3618E" w14:paraId="0016EDC6" w14:textId="2914BA12">
      <w:pPr>
        <w:pStyle w:val="ListParagraph"/>
        <w:numPr>
          <w:ilvl w:val="0"/>
          <w:numId w:val="35"/>
        </w:numPr>
      </w:pPr>
      <w:r w:rsidRPr="00DE4F66">
        <w:t xml:space="preserve">Read the Code of Conduct and ask yourself whether the actions are consistent with </w:t>
      </w:r>
      <w:r w:rsidR="00225E6E">
        <w:t>it</w:t>
      </w:r>
      <w:r w:rsidRPr="00DE4F66">
        <w:t>.</w:t>
      </w:r>
    </w:p>
    <w:p w:rsidR="000375F6" w:rsidRPr="00DE4F66" w:rsidP="000375F6" w14:paraId="20B9BD03" w14:textId="5DE1BCAB">
      <w:pPr>
        <w:pStyle w:val="ListParagraph"/>
        <w:numPr>
          <w:ilvl w:val="0"/>
          <w:numId w:val="35"/>
        </w:numPr>
        <w:spacing w:line="276" w:lineRule="auto"/>
      </w:pPr>
      <w:r w:rsidRPr="00DE4F66">
        <w:t xml:space="preserve">Ask yourself whether it seems likely that a competitor who has been informed of the conduct would have no good reason to question whether Nobina's operations </w:t>
      </w:r>
      <w:r w:rsidRPr="00DE4F66" w:rsidR="009B7500">
        <w:rPr>
          <w:rFonts w:cs="Arial"/>
        </w:rPr>
        <w:t xml:space="preserve">are conducted </w:t>
      </w:r>
      <w:r w:rsidRPr="00DE4F66" w:rsidR="00647592">
        <w:t>transparent</w:t>
      </w:r>
      <w:r w:rsidR="00647592">
        <w:t>ly</w:t>
      </w:r>
      <w:r w:rsidRPr="00DE4F66" w:rsidR="00647592">
        <w:t>, ethical</w:t>
      </w:r>
      <w:r w:rsidR="00647592">
        <w:t>ly</w:t>
      </w:r>
      <w:r w:rsidRPr="00DE4F66" w:rsidR="00647592">
        <w:t>,</w:t>
      </w:r>
      <w:r w:rsidR="00647592">
        <w:t xml:space="preserve"> trustworthy </w:t>
      </w:r>
      <w:r w:rsidRPr="00DE4F66" w:rsidR="00647592">
        <w:t>and</w:t>
      </w:r>
      <w:r w:rsidRPr="00DE4F66" w:rsidR="009B7500">
        <w:rPr>
          <w:rFonts w:cs="Arial"/>
        </w:rPr>
        <w:t xml:space="preserve"> within the framework of applicable legislation.</w:t>
      </w:r>
    </w:p>
    <w:p w:rsidR="009B7500" w:rsidRPr="00DE4F66" w:rsidP="000375F6" w14:paraId="706F1A42" w14:textId="5D0D9E16">
      <w:pPr>
        <w:pStyle w:val="ListParagraph"/>
        <w:numPr>
          <w:ilvl w:val="0"/>
          <w:numId w:val="35"/>
        </w:numPr>
        <w:spacing w:line="276" w:lineRule="auto"/>
      </w:pPr>
      <w:r w:rsidRPr="00DE4F66">
        <w:t xml:space="preserve">Ask yourself whether the action would be justifiable if there </w:t>
      </w:r>
      <w:r w:rsidRPr="00DE4F66" w:rsidR="00583984">
        <w:t>was</w:t>
      </w:r>
      <w:r w:rsidRPr="00DE4F66">
        <w:t xml:space="preserve"> information about it in the media.</w:t>
      </w:r>
    </w:p>
    <w:p w:rsidR="0070195B" w:rsidRPr="00DE4F66" w:rsidP="0070195B" w14:paraId="7ADEB07A" w14:textId="15509E5D">
      <w:pPr>
        <w:pStyle w:val="ListParagraph"/>
        <w:numPr>
          <w:ilvl w:val="0"/>
          <w:numId w:val="35"/>
        </w:numPr>
        <w:spacing w:line="276" w:lineRule="auto"/>
      </w:pPr>
      <w:r w:rsidRPr="00DE4F66">
        <w:t>Ask yourself if you feel comfortable answering questions A to E on your own.</w:t>
      </w:r>
    </w:p>
    <w:p w:rsidR="0005117C" w:rsidRPr="00DE4F66" w:rsidP="009C7637" w14:paraId="113D80A9" w14:textId="1B2EC8B6">
      <w:pPr>
        <w:pStyle w:val="Heading2"/>
        <w:numPr>
          <w:ilvl w:val="0"/>
          <w:numId w:val="28"/>
        </w:numPr>
        <w:spacing w:line="276" w:lineRule="auto"/>
        <w:rPr>
          <w:sz w:val="32"/>
          <w:szCs w:val="22"/>
        </w:rPr>
      </w:pPr>
      <w:r w:rsidRPr="00DE4F66">
        <w:rPr>
          <w:sz w:val="32"/>
          <w:szCs w:val="22"/>
        </w:rPr>
        <w:t>Further reading</w:t>
      </w:r>
    </w:p>
    <w:p w:rsidR="0005117C" w:rsidRPr="00DE4F66" w:rsidP="009C7637" w14:paraId="0E8660DC" w14:textId="10CC9C21">
      <w:r w:rsidRPr="00DE4F66">
        <w:t xml:space="preserve">If you want to read and learn more about anti-corruption work, </w:t>
      </w:r>
      <w:r w:rsidR="00003DB0">
        <w:t>further</w:t>
      </w:r>
      <w:r w:rsidRPr="00DE4F66">
        <w:t xml:space="preserve"> information can be found in the documents below:</w:t>
      </w:r>
    </w:p>
    <w:p w:rsidR="009D4010" w:rsidRPr="00040DE6" w:rsidP="009C7637" w14:paraId="3BAEBB3F" w14:textId="15124C80">
      <w:pPr>
        <w:rPr>
          <w:i/>
          <w:iCs/>
          <w:color w:val="39A935" w:themeColor="accent1"/>
        </w:rPr>
      </w:pPr>
      <w:r w:rsidRPr="00040DE6">
        <w:rPr>
          <w:i/>
          <w:iCs/>
          <w:color w:val="39A935" w:themeColor="accent1"/>
        </w:rPr>
        <w:t xml:space="preserve">Public </w:t>
      </w:r>
      <w:r w:rsidRPr="00040DE6" w:rsidR="006C41A7">
        <w:rPr>
          <w:i/>
          <w:iCs/>
          <w:color w:val="39A935" w:themeColor="accent1"/>
        </w:rPr>
        <w:t>documents</w:t>
      </w:r>
    </w:p>
    <w:p w:rsidR="0005117C" w:rsidRPr="00DE4F66" w:rsidP="00CB6036" w14:paraId="7D79A51B" w14:textId="7B4F9571">
      <w:pPr>
        <w:pStyle w:val="ListParagraph"/>
        <w:numPr>
          <w:ilvl w:val="0"/>
          <w:numId w:val="40"/>
        </w:numPr>
      </w:pPr>
      <w:r w:rsidRPr="00040DE6">
        <w:rPr>
          <w:b/>
          <w:bCs/>
        </w:rPr>
        <w:t xml:space="preserve">UNCAC </w:t>
      </w:r>
      <w:r w:rsidRPr="00DE4F66" w:rsidR="002D7D78">
        <w:t xml:space="preserve">– on the United Nations website under: </w:t>
      </w:r>
      <w:hyperlink r:id="rId10" w:history="1">
        <w:r w:rsidRPr="00DE4F66" w:rsidR="00480526">
          <w:rPr>
            <w:rStyle w:val="Hyperlink"/>
          </w:rPr>
          <w:t>https://www.unodc.org/documents/brussels/UN_Convention_Against_Corruption.pdf</w:t>
        </w:r>
      </w:hyperlink>
      <w:r w:rsidR="00040DE6">
        <w:t xml:space="preserve"> </w:t>
      </w:r>
    </w:p>
    <w:p w:rsidR="007718F8" w:rsidRPr="00DE4F66" w:rsidP="003F52F0" w14:paraId="717BDAA1" w14:textId="67B46BC2">
      <w:pPr>
        <w:pStyle w:val="ListParagraph"/>
        <w:numPr>
          <w:ilvl w:val="0"/>
          <w:numId w:val="40"/>
        </w:numPr>
      </w:pPr>
      <w:r w:rsidRPr="00040DE6">
        <w:rPr>
          <w:b/>
          <w:bCs/>
        </w:rPr>
        <w:t xml:space="preserve">OECD Anti-Corruption Convention </w:t>
      </w:r>
      <w:r w:rsidRPr="00DE4F66" w:rsidR="00FB4C8A">
        <w:t xml:space="preserve">– on the OECD's website under: </w:t>
      </w:r>
      <w:hyperlink r:id="rId11" w:history="1">
        <w:r w:rsidRPr="00DE4F66">
          <w:rPr>
            <w:rStyle w:val="Hyperlink"/>
          </w:rPr>
          <w:t>https://legalinstruments.oecd.org/public/doc/205/205.en.pdf</w:t>
        </w:r>
      </w:hyperlink>
    </w:p>
    <w:p w:rsidR="006B7BAA" w:rsidRPr="00DE4F66" w:rsidP="00040DE6" w14:paraId="2BB296B2" w14:textId="631FDD8E">
      <w:pPr>
        <w:pStyle w:val="ListParagraph"/>
        <w:numPr>
          <w:ilvl w:val="0"/>
          <w:numId w:val="40"/>
        </w:numPr>
      </w:pPr>
      <w:r w:rsidRPr="00040DE6">
        <w:rPr>
          <w:b/>
          <w:bCs/>
        </w:rPr>
        <w:t xml:space="preserve">The Penal Code's tenth chapter on embezzlement, other breach of trust and bribery </w:t>
      </w:r>
      <w:r w:rsidRPr="00DE4F66" w:rsidR="008971A5">
        <w:t xml:space="preserve">– at the Swedish Code of Statutes in </w:t>
      </w:r>
      <w:hyperlink r:id="rId12" w:anchor="K10" w:history="1">
        <w:r w:rsidRPr="00DE4F66" w:rsidR="00A8571F">
          <w:rPr>
            <w:rStyle w:val="Hyperlink"/>
          </w:rPr>
          <w:t>https://www.riksdagen.se/sv/dokument-och-lagar/dokument/svensk-forfattningssamling/brottsbalk-1962700_sfs-1962-700/#K10</w:t>
        </w:r>
      </w:hyperlink>
    </w:p>
    <w:p w:rsidR="009D4010" w:rsidRPr="00040DE6" w:rsidP="0070195B" w14:paraId="2171EAAB" w14:textId="63C67AED">
      <w:pPr>
        <w:spacing w:line="276" w:lineRule="auto"/>
        <w:rPr>
          <w:i/>
          <w:iCs/>
          <w:color w:val="39A935" w:themeColor="accent1"/>
        </w:rPr>
      </w:pPr>
      <w:r w:rsidRPr="00040DE6">
        <w:rPr>
          <w:i/>
          <w:iCs/>
          <w:color w:val="39A935" w:themeColor="accent1"/>
        </w:rPr>
        <w:t>Internal publications</w:t>
      </w:r>
    </w:p>
    <w:p w:rsidR="00040DE6" w:rsidP="00676D4F" w14:paraId="01C83DD8" w14:textId="77777777">
      <w:pPr>
        <w:pStyle w:val="ListParagraph"/>
        <w:numPr>
          <w:ilvl w:val="0"/>
          <w:numId w:val="41"/>
        </w:numPr>
        <w:spacing w:line="276" w:lineRule="auto"/>
      </w:pPr>
      <w:r w:rsidRPr="00040DE6">
        <w:rPr>
          <w:b/>
          <w:bCs/>
        </w:rPr>
        <w:t xml:space="preserve">Code of Conduct We are Nobina </w:t>
      </w:r>
      <w:r w:rsidRPr="00DE4F66">
        <w:t xml:space="preserve">– on Nobina's intranet under: </w:t>
      </w:r>
      <w:hyperlink r:id="rId13" w:history="1">
        <w:r w:rsidRPr="00D94645" w:rsidR="00D94645">
          <w:rPr>
            <w:rStyle w:val="Hyperlink"/>
          </w:rPr>
          <w:t>nobina_code_of_conduct_2025_eng.pdf</w:t>
        </w:r>
      </w:hyperlink>
      <w:r>
        <w:t xml:space="preserve"> </w:t>
      </w:r>
    </w:p>
    <w:p w:rsidR="00433F70" w:rsidP="00676D4F" w14:paraId="58911F60" w14:textId="239E0F93">
      <w:pPr>
        <w:pStyle w:val="ListParagraph"/>
        <w:numPr>
          <w:ilvl w:val="0"/>
          <w:numId w:val="41"/>
        </w:numPr>
        <w:spacing w:line="276" w:lineRule="auto"/>
      </w:pPr>
      <w:r w:rsidRPr="00040DE6">
        <w:rPr>
          <w:b/>
          <w:bCs/>
        </w:rPr>
        <w:t xml:space="preserve">Whistleblower channel </w:t>
      </w:r>
      <w:r w:rsidRPr="00DE4F66">
        <w:t xml:space="preserve">– on Nobina's intranet under: </w:t>
      </w:r>
      <w:hyperlink r:id="rId14" w:history="1">
        <w:r w:rsidRPr="00DE4F66" w:rsidR="00F57D10">
          <w:rPr>
            <w:rStyle w:val="Hyperlink"/>
          </w:rPr>
          <w:t>https://www.nobina.se/om-oss/visselblasarfunktion/</w:t>
        </w:r>
      </w:hyperlink>
    </w:p>
    <w:p w:rsidR="00521F08" w:rsidRPr="00521F08" w:rsidP="00521F08" w14:paraId="354C8D2F" w14:textId="44A7B239">
      <w:pPr>
        <w:pStyle w:val="Heading2"/>
        <w:numPr>
          <w:ilvl w:val="0"/>
          <w:numId w:val="28"/>
        </w:numPr>
        <w:spacing w:line="276" w:lineRule="auto"/>
        <w:rPr>
          <w:sz w:val="32"/>
          <w:szCs w:val="32"/>
        </w:rPr>
      </w:pPr>
      <w:r>
        <w:rPr>
          <w:sz w:val="32"/>
          <w:szCs w:val="32"/>
        </w:rPr>
        <w:t>A</w:t>
      </w:r>
      <w:r w:rsidRPr="00521F08">
        <w:rPr>
          <w:sz w:val="32"/>
          <w:szCs w:val="32"/>
        </w:rPr>
        <w:t>dditions and amendments</w:t>
      </w:r>
    </w:p>
    <w:p w:rsidR="00521F08" w:rsidP="00521F08" w14:paraId="723990EC" w14:textId="1E6EFFD1">
      <w:pPr>
        <w:pStyle w:val="BodyText"/>
        <w:rPr>
          <w:noProof/>
          <w:lang w:val="en-GB"/>
        </w:rPr>
      </w:pPr>
      <w:r w:rsidRPr="001E59C8">
        <w:rPr>
          <w:noProof/>
          <w:lang w:val="en-GB"/>
        </w:rPr>
        <w:t xml:space="preserve">The </w:t>
      </w:r>
      <w:r>
        <w:rPr>
          <w:noProof/>
          <w:lang w:val="en-GB"/>
        </w:rPr>
        <w:t>document</w:t>
      </w:r>
      <w:r w:rsidRPr="001E59C8">
        <w:rPr>
          <w:noProof/>
          <w:lang w:val="en-GB"/>
        </w:rPr>
        <w:t xml:space="preserve"> provides the boundaries and is the highest level </w:t>
      </w:r>
      <w:r w:rsidR="00794F9C">
        <w:rPr>
          <w:noProof/>
          <w:lang w:val="en-GB"/>
        </w:rPr>
        <w:t xml:space="preserve">policy </w:t>
      </w:r>
      <w:r w:rsidRPr="001E59C8">
        <w:rPr>
          <w:noProof/>
          <w:lang w:val="en-GB"/>
        </w:rPr>
        <w:t xml:space="preserve">document </w:t>
      </w:r>
      <w:r w:rsidR="00794F9C">
        <w:rPr>
          <w:noProof/>
          <w:lang w:val="en-GB"/>
        </w:rPr>
        <w:t xml:space="preserve">regarding this topic. </w:t>
      </w:r>
    </w:p>
    <w:p w:rsidR="00521F08" w:rsidRPr="001E59C8" w:rsidP="00521F08" w14:paraId="2579AB17" w14:textId="39AB013B">
      <w:pPr>
        <w:pStyle w:val="BodyText"/>
        <w:rPr>
          <w:noProof/>
          <w:lang w:val="en-GB"/>
        </w:rPr>
      </w:pPr>
      <w:r w:rsidRPr="001E59C8">
        <w:rPr>
          <w:noProof/>
          <w:lang w:val="en-GB"/>
        </w:rPr>
        <w:t xml:space="preserve">The </w:t>
      </w:r>
      <w:r>
        <w:rPr>
          <w:noProof/>
          <w:lang w:val="en-GB"/>
        </w:rPr>
        <w:t>docment</w:t>
      </w:r>
      <w:r w:rsidRPr="001E59C8">
        <w:rPr>
          <w:noProof/>
          <w:lang w:val="en-GB"/>
        </w:rPr>
        <w:t xml:space="preserve"> is to be reviewed annually to ensure its continued appropriateness, integrity and effect. The review must also verify that all parties involved have been informed of t</w:t>
      </w:r>
      <w:r>
        <w:rPr>
          <w:noProof/>
          <w:lang w:val="en-GB"/>
        </w:rPr>
        <w:t>his document</w:t>
      </w:r>
      <w:r w:rsidRPr="001E59C8">
        <w:rPr>
          <w:noProof/>
          <w:lang w:val="en-GB"/>
        </w:rPr>
        <w:t xml:space="preserve">. Amendments are to made whenever necessary and the updated </w:t>
      </w:r>
      <w:r w:rsidR="00040DE6">
        <w:rPr>
          <w:noProof/>
          <w:lang w:val="en-GB"/>
        </w:rPr>
        <w:t xml:space="preserve">Policy </w:t>
      </w:r>
      <w:r w:rsidRPr="001E59C8">
        <w:rPr>
          <w:noProof/>
          <w:lang w:val="en-GB"/>
        </w:rPr>
        <w:t>is then to be communicated to the relevant parties.</w:t>
      </w:r>
    </w:p>
    <w:p w:rsidR="00521F08" w:rsidRPr="001E59C8" w:rsidP="00521F08" w14:paraId="47A566D9" w14:textId="77777777">
      <w:pPr>
        <w:pStyle w:val="BodyText"/>
        <w:rPr>
          <w:noProof/>
          <w:lang w:val="en-GB"/>
        </w:rPr>
      </w:pPr>
    </w:p>
    <w:p w:rsidR="00C62DB2" w:rsidRPr="00521F08" w:rsidP="0070195B" w14:paraId="53220A21" w14:textId="77777777">
      <w:pPr>
        <w:spacing w:line="276" w:lineRule="auto"/>
        <w:rPr>
          <w:b/>
          <w:bCs/>
          <w:lang w:val="en-GB"/>
        </w:rPr>
      </w:pPr>
    </w:p>
    <w:sectPr w:rsidSect="00114D3F">
      <w:headerReference w:type="default" r:id="rId15"/>
      <w:footerReference w:type="even" r:id="rId16"/>
      <w:footerReference w:type="default" r:id="rId17"/>
      <w:headerReference w:type="first" r:id="rId18"/>
      <w:footerReference w:type="first" r:id="rId19"/>
      <w:type w:val="continuous"/>
      <w:pgSz w:w="11906" w:h="16838" w:code="9"/>
      <w:pgMar w:top="1418" w:right="1134" w:bottom="1418" w:left="1418" w:header="567" w:footer="454" w:gutter="0"/>
      <w:cols w:sep="1" w:space="1304"/>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64457798"/>
      <w:docPartObj>
        <w:docPartGallery w:val="Page Numbers (Bottom of Page)"/>
        <w:docPartUnique/>
      </w:docPartObj>
    </w:sdtPr>
    <w:sdtEndPr>
      <w:rPr>
        <w:rStyle w:val="PageNumber"/>
      </w:rPr>
    </w:sdtEndPr>
    <w:sdtContent>
      <w:p w:rsidR="00CF04AF" w:rsidRPr="00DE4F66" w14:paraId="7EF23920" w14:textId="77777777">
        <w:pPr>
          <w:pStyle w:val="Footer"/>
          <w:framePr w:wrap="none" w:vAnchor="text" w:hAnchor="margin" w:y="1"/>
          <w:rPr>
            <w:rStyle w:val="PageNumber"/>
          </w:rPr>
        </w:pPr>
        <w:r w:rsidRPr="00DE4F66">
          <w:rPr>
            <w:rStyle w:val="PageNumber"/>
          </w:rPr>
          <w:fldChar w:fldCharType="begin"/>
        </w:r>
        <w:r w:rsidRPr="00DE4F66">
          <w:rPr>
            <w:rStyle w:val="PageNumber"/>
          </w:rPr>
          <w:instrText xml:space="preserve"> PAGE </w:instrText>
        </w:r>
        <w:r w:rsidRPr="00DE4F66">
          <w:rPr>
            <w:rStyle w:val="PageNumber"/>
          </w:rPr>
          <w:fldChar w:fldCharType="separate"/>
        </w:r>
        <w:r w:rsidRPr="00DE4F66">
          <w:rPr>
            <w:rStyle w:val="PageNumber"/>
          </w:rPr>
          <w:fldChar w:fldCharType="end"/>
        </w:r>
      </w:p>
    </w:sdtContent>
  </w:sdt>
  <w:sdt>
    <w:sdtPr>
      <w:rPr>
        <w:rStyle w:val="PageNumber"/>
      </w:rPr>
      <w:id w:val="-2069095594"/>
      <w:docPartObj>
        <w:docPartGallery w:val="Page Numbers (Bottom of Page)"/>
        <w:docPartUnique/>
      </w:docPartObj>
    </w:sdtPr>
    <w:sdtEndPr>
      <w:rPr>
        <w:rStyle w:val="PageNumber"/>
      </w:rPr>
    </w:sdtEndPr>
    <w:sdtContent>
      <w:p w:rsidR="00147FFB" w:rsidRPr="00DE4F66" w:rsidP="00CF04AF" w14:paraId="2D8673F1" w14:textId="77777777">
        <w:pPr>
          <w:pStyle w:val="Footer"/>
          <w:framePr w:wrap="none" w:vAnchor="text" w:hAnchor="margin" w:y="1"/>
          <w:ind w:firstLine="360"/>
          <w:rPr>
            <w:rStyle w:val="PageNumber"/>
          </w:rPr>
        </w:pPr>
        <w:r w:rsidRPr="00DE4F66">
          <w:rPr>
            <w:rStyle w:val="PageNumber"/>
          </w:rPr>
          <w:fldChar w:fldCharType="begin"/>
        </w:r>
        <w:r w:rsidRPr="00DE4F66">
          <w:rPr>
            <w:rStyle w:val="PageNumber"/>
          </w:rPr>
          <w:instrText xml:space="preserve"> PAGE </w:instrText>
        </w:r>
        <w:r w:rsidRPr="00DE4F66">
          <w:rPr>
            <w:rStyle w:val="PageNumber"/>
          </w:rPr>
          <w:fldChar w:fldCharType="separate"/>
        </w:r>
        <w:r w:rsidRPr="00DE4F66">
          <w:rPr>
            <w:rStyle w:val="PageNumber"/>
          </w:rPr>
          <w:fldChar w:fldCharType="end"/>
        </w:r>
      </w:p>
    </w:sdtContent>
  </w:sdt>
  <w:p w:rsidR="00AC126B" w:rsidRPr="00DE4F66" w:rsidP="00147FFB" w14:paraId="1A1AAD02"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pPr w:leftFromText="181" w:rightFromText="181" w:vertAnchor="page" w:tblpY="15679"/>
      <w:tblOverlap w:val="never"/>
      <w:tblW w:w="7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2268"/>
      <w:gridCol w:w="1843"/>
      <w:gridCol w:w="2530"/>
      <w:gridCol w:w="1285"/>
    </w:tblGrid>
    <w:tr w14:paraId="73C5B542" w14:textId="77777777" w:rsidTr="007F0CE2">
      <w:tblPrEx>
        <w:tblW w:w="7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cantSplit/>
        <w:trHeight w:hRule="exact" w:val="284"/>
      </w:trPr>
      <w:tc>
        <w:tcPr>
          <w:tcW w:w="2268" w:type="dxa"/>
          <w:tcMar>
            <w:top w:w="57" w:type="dxa"/>
            <w:left w:w="57" w:type="dxa"/>
            <w:bottom w:w="0" w:type="dxa"/>
            <w:right w:w="108" w:type="dxa"/>
          </w:tcMar>
          <w:vAlign w:val="bottom"/>
        </w:tcPr>
        <w:p w:rsidR="007F0CE2" w:rsidRPr="00E42C09" w:rsidP="007D2385" w14:paraId="66708281" w14:textId="546FA3ED">
          <w:pPr>
            <w:pStyle w:val="Footer"/>
            <w:rPr>
              <w:b/>
              <w:bCs/>
            </w:rPr>
          </w:pPr>
          <w:r w:rsidRPr="00E42C09">
            <w:rPr>
              <w:b/>
              <w:bCs/>
            </w:rPr>
            <w:t>Owner</w:t>
          </w:r>
        </w:p>
      </w:tc>
      <w:tc>
        <w:tcPr>
          <w:tcW w:w="1843" w:type="dxa"/>
          <w:tcMar>
            <w:left w:w="57" w:type="dxa"/>
          </w:tcMar>
          <w:vAlign w:val="bottom"/>
        </w:tcPr>
        <w:p w:rsidR="007F0CE2" w:rsidRPr="00E42C09" w:rsidP="007D2385" w14:paraId="054B881A" w14:textId="77777777">
          <w:pPr>
            <w:pStyle w:val="Footer"/>
            <w:rPr>
              <w:b/>
              <w:bCs/>
            </w:rPr>
          </w:pPr>
          <w:r w:rsidRPr="00E42C09">
            <w:rPr>
              <w:b/>
              <w:bCs/>
            </w:rPr>
            <w:t>Approved by</w:t>
          </w:r>
        </w:p>
      </w:tc>
      <w:tc>
        <w:tcPr>
          <w:tcW w:w="2530" w:type="dxa"/>
          <w:tcMar>
            <w:left w:w="57" w:type="dxa"/>
          </w:tcMar>
          <w:vAlign w:val="bottom"/>
        </w:tcPr>
        <w:p w:rsidR="007F0CE2" w:rsidRPr="00E42C09" w:rsidP="007D2385" w14:paraId="49E1F664" w14:textId="77777777">
          <w:pPr>
            <w:pStyle w:val="Footer"/>
            <w:rPr>
              <w:b/>
              <w:bCs/>
            </w:rPr>
          </w:pPr>
          <w:r w:rsidRPr="00E42C09">
            <w:rPr>
              <w:b/>
              <w:bCs/>
            </w:rPr>
            <w:t>Document number</w:t>
          </w:r>
        </w:p>
      </w:tc>
      <w:tc>
        <w:tcPr>
          <w:tcW w:w="1285" w:type="dxa"/>
          <w:tcMar>
            <w:left w:w="57" w:type="dxa"/>
          </w:tcMar>
          <w:vAlign w:val="bottom"/>
        </w:tcPr>
        <w:p w:rsidR="007F0CE2" w:rsidRPr="00E42C09" w:rsidP="007D2385" w14:paraId="7CB62C12" w14:textId="413D3116">
          <w:pPr>
            <w:pStyle w:val="Footer"/>
            <w:rPr>
              <w:b/>
              <w:bCs/>
            </w:rPr>
          </w:pPr>
        </w:p>
      </w:tc>
    </w:tr>
    <w:tr w14:paraId="72BD1FDA" w14:textId="77777777" w:rsidTr="007F0CE2">
      <w:tblPrEx>
        <w:tblW w:w="7926" w:type="dxa"/>
        <w:tblLook w:val="0600"/>
      </w:tblPrEx>
      <w:trPr>
        <w:cantSplit/>
        <w:trHeight w:hRule="exact" w:val="284"/>
      </w:trPr>
      <w:tc>
        <w:tcPr>
          <w:tcW w:w="2268" w:type="dxa"/>
          <w:tcMar>
            <w:top w:w="28" w:type="dxa"/>
            <w:left w:w="57" w:type="dxa"/>
            <w:bottom w:w="0" w:type="dxa"/>
            <w:right w:w="108" w:type="dxa"/>
          </w:tcMar>
          <w:vAlign w:val="bottom"/>
        </w:tcPr>
        <w:p w:rsidR="007F0CE2" w:rsidRPr="00E42C09" w:rsidP="007D2385" w14:paraId="02C79599" w14:textId="4F6C5301">
          <w:pPr>
            <w:pStyle w:val="Footer"/>
          </w:pPr>
          <w:r>
            <w:t>Emma Forsberg Auno</w:t>
          </w:r>
        </w:p>
      </w:tc>
      <w:tc>
        <w:tcPr>
          <w:tcW w:w="1843" w:type="dxa"/>
          <w:tcMar>
            <w:left w:w="57" w:type="dxa"/>
          </w:tcMar>
          <w:vAlign w:val="bottom"/>
        </w:tcPr>
        <w:p w:rsidR="007F0CE2" w:rsidRPr="00E42C09" w:rsidP="007D2385" w14:paraId="3DC2C25C" w14:textId="5C550F52">
          <w:pPr>
            <w:pStyle w:val="Footer"/>
          </w:pPr>
          <w:r>
            <w:t>Henrik Dagnäs</w:t>
          </w:r>
        </w:p>
      </w:tc>
      <w:tc>
        <w:tcPr>
          <w:tcW w:w="2530" w:type="dxa"/>
          <w:tcMar>
            <w:left w:w="57" w:type="dxa"/>
          </w:tcMar>
          <w:vAlign w:val="bottom"/>
        </w:tcPr>
        <w:p w:rsidR="007F0CE2" w:rsidRPr="00E42C09" w:rsidP="007D2385" w14:paraId="6A4EBC37" w14:textId="77777777">
          <w:pPr>
            <w:pStyle w:val="Footer"/>
          </w:pPr>
          <w:r>
            <w:fldChar w:fldCharType="begin"/>
          </w:r>
          <w:r>
            <w:instrText xml:space="preserve"> DOCPROPERTY C_DocumentNumber \* MERGEFORMAT  </w:instrText>
          </w:r>
          <w:r>
            <w:fldChar w:fldCharType="separate"/>
          </w:r>
          <w:r w:rsidRPr="00E42C09">
            <w:t>NOB0873-1</w:t>
          </w:r>
          <w:r w:rsidRPr="00E42C09">
            <w:fldChar w:fldCharType="end"/>
          </w:r>
        </w:p>
      </w:tc>
      <w:tc>
        <w:tcPr>
          <w:tcW w:w="1285" w:type="dxa"/>
          <w:tcMar>
            <w:left w:w="57" w:type="dxa"/>
          </w:tcMar>
          <w:vAlign w:val="bottom"/>
        </w:tcPr>
        <w:p w:rsidR="007F0CE2" w:rsidRPr="00E42C09" w:rsidP="007D2385" w14:paraId="69977700" w14:textId="6391027D">
          <w:pPr>
            <w:pStyle w:val="Footer"/>
          </w:pPr>
        </w:p>
      </w:tc>
    </w:tr>
  </w:tbl>
  <w:p w:rsidR="005941E7" w:rsidRPr="00DE4F66" w:rsidP="00FD51FD" w14:paraId="5B3B054A" w14:textId="62A49027">
    <w:pPr>
      <w:pStyle w:val="Footer"/>
      <w:tabs>
        <w:tab w:val="left" w:pos="2687"/>
      </w:tabs>
    </w:pPr>
    <w:r w:rsidRPr="00DE4F66">
      <w:rPr>
        <w:noProof/>
      </w:rPr>
      <w:drawing>
        <wp:anchor distT="0" distB="0" distL="0" distR="0" simplePos="0" relativeHeight="251658240" behindDoc="1" locked="0" layoutInCell="1" allowOverlap="1">
          <wp:simplePos x="0" y="0"/>
          <wp:positionH relativeFrom="margin">
            <wp:posOffset>5174615</wp:posOffset>
          </wp:positionH>
          <wp:positionV relativeFrom="topMargin">
            <wp:posOffset>9843770</wp:posOffset>
          </wp:positionV>
          <wp:extent cx="939800" cy="662305"/>
          <wp:effectExtent l="0" t="0" r="0" b="0"/>
          <wp:wrapNone/>
          <wp:docPr id="2" name="Bildobjekt 2" descr="A picture showing a drawing&#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71" descr="En bild som visar ritning&#10;&#10;Automatiskt genererad beskrivni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66230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34" w:type="dxa"/>
      <w:tblBorders>
        <w:top w:val="none" w:sz="0" w:space="0" w:color="auto"/>
        <w:left w:val="single" w:sz="8" w:space="0" w:color="39A935" w:themeColor="accent1"/>
        <w:bottom w:val="none" w:sz="0" w:space="0" w:color="auto"/>
        <w:right w:val="none" w:sz="0" w:space="0" w:color="auto"/>
        <w:insideH w:val="none" w:sz="0" w:space="0" w:color="auto"/>
        <w:insideV w:val="none" w:sz="0" w:space="0" w:color="auto"/>
      </w:tblBorders>
      <w:tblLook w:val="0600"/>
    </w:tblPr>
    <w:tblGrid>
      <w:gridCol w:w="1134"/>
    </w:tblGrid>
    <w:tr w14:paraId="64C0CEA1" w14:textId="77777777" w:rsidTr="00FD51FD">
      <w:tblPrEx>
        <w:tblW w:w="1134" w:type="dxa"/>
        <w:tblBorders>
          <w:top w:val="none" w:sz="0" w:space="0" w:color="auto"/>
          <w:left w:val="single" w:sz="8" w:space="0" w:color="39A935" w:themeColor="accent1"/>
          <w:bottom w:val="none" w:sz="0" w:space="0" w:color="auto"/>
          <w:right w:val="none" w:sz="0" w:space="0" w:color="auto"/>
          <w:insideH w:val="none" w:sz="0" w:space="0" w:color="auto"/>
          <w:insideV w:val="none" w:sz="0" w:space="0" w:color="auto"/>
        </w:tblBorders>
        <w:tblLook w:val="0600"/>
      </w:tblPrEx>
      <w:trPr>
        <w:cantSplit/>
        <w:trHeight w:hRule="exact" w:val="510"/>
      </w:trPr>
      <w:tc>
        <w:tcPr>
          <w:tcW w:w="1134" w:type="dxa"/>
          <w:tcMar>
            <w:top w:w="227" w:type="dxa"/>
            <w:left w:w="108" w:type="dxa"/>
            <w:bottom w:w="0" w:type="dxa"/>
            <w:right w:w="108" w:type="dxa"/>
          </w:tcMar>
          <w:vAlign w:val="bottom"/>
        </w:tcPr>
        <w:sdt>
          <w:sdtPr>
            <w:rPr>
              <w:rStyle w:val="PageNumber"/>
            </w:rPr>
            <w:id w:val="-834834646"/>
            <w:docPartObj>
              <w:docPartGallery w:val="Page Numbers (Top of Page)"/>
              <w:docPartUnique/>
            </w:docPartObj>
          </w:sdtPr>
          <w:sdtEndPr>
            <w:rPr>
              <w:rStyle w:val="PageNumber"/>
            </w:rPr>
          </w:sdtEndPr>
          <w:sdtContent>
            <w:p w:rsidR="00FD51FD" w:rsidRPr="00DE4F66" w:rsidP="00FD51FD" w14:paraId="0C537437" w14:textId="77777777">
              <w:pPr>
                <w:pStyle w:val="Header"/>
                <w:rPr>
                  <w:rStyle w:val="PageNumber"/>
                </w:rPr>
              </w:pPr>
              <w:r w:rsidRPr="00DE4F66">
                <w:rPr>
                  <w:rStyle w:val="PageNumber"/>
                </w:rPr>
                <w:fldChar w:fldCharType="begin"/>
              </w:r>
              <w:r w:rsidRPr="00DE4F66">
                <w:rPr>
                  <w:rStyle w:val="PageNumber"/>
                </w:rPr>
                <w:instrText>PAGE   \* MERGEFORMAT</w:instrText>
              </w:r>
              <w:r w:rsidRPr="00DE4F66">
                <w:rPr>
                  <w:rStyle w:val="PageNumber"/>
                </w:rPr>
                <w:fldChar w:fldCharType="separate"/>
              </w:r>
              <w:r w:rsidRPr="00DE4F66">
                <w:rPr>
                  <w:rStyle w:val="PageNumber"/>
                  <w:rFonts w:ascii="Arial" w:hAnsi="Arial" w:eastAsiaTheme="minorEastAsia" w:cstheme="minorBidi"/>
                  <w:sz w:val="22"/>
                  <w:szCs w:val="22"/>
                  <w:lang w:val="en-US" w:eastAsia="en-US" w:bidi="ar-SA"/>
                </w:rPr>
                <w:t>1</w:t>
              </w:r>
              <w:r w:rsidRPr="00DE4F66">
                <w:rPr>
                  <w:rStyle w:val="PageNumber"/>
                </w:rPr>
                <w:fldChar w:fldCharType="end"/>
              </w:r>
            </w:p>
          </w:sdtContent>
        </w:sdt>
        <w:p w:rsidR="00FD51FD" w:rsidRPr="00DE4F66" w:rsidP="00FD51FD" w14:paraId="789E1CB9" w14:textId="77777777">
          <w:pPr>
            <w:pStyle w:val="Footer"/>
          </w:pPr>
        </w:p>
      </w:tc>
    </w:tr>
  </w:tbl>
  <w:p w:rsidR="002A7DB7" w:rsidRPr="00DE4F66" w:rsidP="00FD51FD" w14:paraId="53C3E635" w14:textId="77777777">
    <w:pPr>
      <w:pStyle w:val="Footer"/>
      <w:tabs>
        <w:tab w:val="clear" w:pos="4536"/>
        <w:tab w:val="clear" w:pos="9072"/>
        <w:tab w:val="right" w:pos="9354"/>
      </w:tabs>
    </w:pPr>
    <w:r w:rsidRPr="00DE4F66">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091280"/>
      <w:docPartObj>
        <w:docPartGallery w:val="Page Numbers (Top of Page)"/>
        <w:docPartUnique/>
      </w:docPartObj>
    </w:sdtPr>
    <w:sdtEndPr>
      <w:rPr>
        <w:noProof/>
      </w:rPr>
    </w:sdtEndPr>
    <w:sdtContent>
      <w:p w:rsidR="00326980" w14:paraId="41FCE8DA" w14:textId="44DD066A">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912485" w14:paraId="459001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1E7" w:rsidRPr="00DE4F66" w14:paraId="6EADF172" w14:textId="77777777">
    <w:pPr>
      <w:pStyle w:val="Header"/>
    </w:pPr>
    <w:r w:rsidRPr="00DE4F66">
      <w:rPr>
        <w:noProof/>
      </w:rPr>
      <w:drawing>
        <wp:anchor distT="0" distB="71755" distL="114300" distR="114300" simplePos="0" relativeHeight="251658240" behindDoc="1" locked="0" layoutInCell="1" allowOverlap="1">
          <wp:simplePos x="0" y="0"/>
          <wp:positionH relativeFrom="page">
            <wp:posOffset>918210</wp:posOffset>
          </wp:positionH>
          <wp:positionV relativeFrom="page">
            <wp:posOffset>508000</wp:posOffset>
          </wp:positionV>
          <wp:extent cx="1324800" cy="684000"/>
          <wp:effectExtent l="0" t="0" r="0" b="1905"/>
          <wp:wrapTopAndBottom/>
          <wp:docPr id="26" name="Bildobjekt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obina_Logo-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248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988ADE"/>
    <w:lvl w:ilvl="0">
      <w:start w:val="1"/>
      <w:numFmt w:val="decimal"/>
      <w:lvlText w:val="%1."/>
      <w:lvlJc w:val="left"/>
      <w:pPr>
        <w:ind w:left="1492" w:hanging="360"/>
      </w:pPr>
      <w:rPr>
        <w:rFonts w:ascii="Arial" w:hAnsi="Arial" w:hint="default"/>
        <w:b w:val="0"/>
        <w:i w:val="0"/>
        <w:color w:val="39A935" w:themeColor="accent1"/>
        <w:sz w:val="22"/>
      </w:rPr>
    </w:lvl>
  </w:abstractNum>
  <w:abstractNum w:abstractNumId="1">
    <w:nsid w:val="FFFFFF7D"/>
    <w:multiLevelType w:val="singleLevel"/>
    <w:tmpl w:val="02DCFFE8"/>
    <w:lvl w:ilvl="0">
      <w:start w:val="1"/>
      <w:numFmt w:val="decimal"/>
      <w:lvlText w:val="%1."/>
      <w:lvlJc w:val="left"/>
      <w:pPr>
        <w:ind w:left="1211" w:hanging="360"/>
      </w:pPr>
      <w:rPr>
        <w:rFonts w:ascii="Arial" w:hAnsi="Arial" w:hint="default"/>
        <w:b w:val="0"/>
        <w:i w:val="0"/>
        <w:color w:val="39A935" w:themeColor="accent1"/>
        <w:sz w:val="22"/>
      </w:rPr>
    </w:lvl>
  </w:abstractNum>
  <w:abstractNum w:abstractNumId="2">
    <w:nsid w:val="FFFFFF7E"/>
    <w:multiLevelType w:val="singleLevel"/>
    <w:tmpl w:val="05828B00"/>
    <w:lvl w:ilvl="0">
      <w:start w:val="1"/>
      <w:numFmt w:val="decimal"/>
      <w:lvlText w:val="%1."/>
      <w:lvlJc w:val="left"/>
      <w:pPr>
        <w:ind w:left="926" w:hanging="360"/>
      </w:pPr>
      <w:rPr>
        <w:rFonts w:ascii="Arial" w:hAnsi="Arial" w:hint="default"/>
        <w:b w:val="0"/>
        <w:i w:val="0"/>
        <w:color w:val="39A935" w:themeColor="accent1"/>
        <w:sz w:val="22"/>
      </w:rPr>
    </w:lvl>
  </w:abstractNum>
  <w:abstractNum w:abstractNumId="3">
    <w:nsid w:val="FFFFFF7F"/>
    <w:multiLevelType w:val="singleLevel"/>
    <w:tmpl w:val="B8C04FFE"/>
    <w:lvl w:ilvl="0">
      <w:start w:val="1"/>
      <w:numFmt w:val="decimal"/>
      <w:lvlText w:val="%1."/>
      <w:lvlJc w:val="left"/>
      <w:pPr>
        <w:ind w:left="643" w:hanging="360"/>
      </w:pPr>
      <w:rPr>
        <w:rFonts w:ascii="Arial" w:hAnsi="Arial" w:hint="default"/>
        <w:b w:val="0"/>
        <w:i w:val="0"/>
        <w:color w:val="39A935" w:themeColor="accent1"/>
        <w:sz w:val="22"/>
      </w:rPr>
    </w:lvl>
  </w:abstractNum>
  <w:abstractNum w:abstractNumId="4">
    <w:nsid w:val="FFFFFF80"/>
    <w:multiLevelType w:val="singleLevel"/>
    <w:tmpl w:val="72B28BEE"/>
    <w:lvl w:ilvl="0">
      <w:start w:val="1"/>
      <w:numFmt w:val="bullet"/>
      <w:lvlText w:val="−"/>
      <w:lvlJc w:val="left"/>
      <w:pPr>
        <w:ind w:left="1494" w:hanging="360"/>
      </w:pPr>
      <w:rPr>
        <w:rFonts w:ascii="Arial" w:hAnsi="Arial" w:hint="default"/>
        <w:b/>
        <w:i w:val="0"/>
        <w:color w:val="39A935" w:themeColor="accent1"/>
        <w:sz w:val="22"/>
      </w:rPr>
    </w:lvl>
  </w:abstractNum>
  <w:abstractNum w:abstractNumId="5">
    <w:nsid w:val="FFFFFF81"/>
    <w:multiLevelType w:val="singleLevel"/>
    <w:tmpl w:val="20746468"/>
    <w:lvl w:ilvl="0">
      <w:start w:val="1"/>
      <w:numFmt w:val="bullet"/>
      <w:lvlText w:val="−"/>
      <w:lvlJc w:val="left"/>
      <w:pPr>
        <w:ind w:left="1209" w:hanging="360"/>
      </w:pPr>
      <w:rPr>
        <w:rFonts w:ascii="Arial" w:hAnsi="Arial" w:hint="default"/>
        <w:b/>
        <w:i w:val="0"/>
        <w:color w:val="39A935" w:themeColor="accent1"/>
        <w:sz w:val="22"/>
      </w:rPr>
    </w:lvl>
  </w:abstractNum>
  <w:abstractNum w:abstractNumId="6">
    <w:nsid w:val="FFFFFF82"/>
    <w:multiLevelType w:val="singleLevel"/>
    <w:tmpl w:val="FF480CDE"/>
    <w:lvl w:ilvl="0">
      <w:start w:val="1"/>
      <w:numFmt w:val="bullet"/>
      <w:lvlText w:val="−"/>
      <w:lvlJc w:val="left"/>
      <w:pPr>
        <w:ind w:left="927" w:hanging="360"/>
      </w:pPr>
      <w:rPr>
        <w:rFonts w:ascii="Arial" w:hAnsi="Arial" w:hint="default"/>
        <w:b/>
        <w:i w:val="0"/>
        <w:color w:val="39A935" w:themeColor="accent1"/>
        <w:sz w:val="22"/>
      </w:rPr>
    </w:lvl>
  </w:abstractNum>
  <w:abstractNum w:abstractNumId="7">
    <w:nsid w:val="FFFFFF83"/>
    <w:multiLevelType w:val="singleLevel"/>
    <w:tmpl w:val="DDF490A8"/>
    <w:lvl w:ilvl="0">
      <w:start w:val="1"/>
      <w:numFmt w:val="bullet"/>
      <w:lvlText w:val="−"/>
      <w:lvlJc w:val="left"/>
      <w:pPr>
        <w:ind w:left="644" w:hanging="360"/>
      </w:pPr>
      <w:rPr>
        <w:rFonts w:ascii="Arial" w:hAnsi="Arial" w:hint="default"/>
        <w:b/>
        <w:i w:val="0"/>
        <w:color w:val="39A935" w:themeColor="accent1"/>
        <w:sz w:val="22"/>
      </w:rPr>
    </w:lvl>
  </w:abstractNum>
  <w:abstractNum w:abstractNumId="8">
    <w:nsid w:val="FFFFFF88"/>
    <w:multiLevelType w:val="singleLevel"/>
    <w:tmpl w:val="62605A1A"/>
    <w:lvl w:ilvl="0">
      <w:start w:val="1"/>
      <w:numFmt w:val="decimal"/>
      <w:lvlText w:val="%1."/>
      <w:lvlJc w:val="left"/>
      <w:pPr>
        <w:ind w:left="360" w:hanging="360"/>
      </w:pPr>
      <w:rPr>
        <w:rFonts w:ascii="Arial" w:hAnsi="Arial" w:hint="default"/>
        <w:b w:val="0"/>
        <w:i w:val="0"/>
        <w:color w:val="39A935" w:themeColor="accent1"/>
        <w:sz w:val="22"/>
      </w:rPr>
    </w:lvl>
  </w:abstractNum>
  <w:abstractNum w:abstractNumId="9">
    <w:nsid w:val="FFFFFF89"/>
    <w:multiLevelType w:val="singleLevel"/>
    <w:tmpl w:val="B32E8024"/>
    <w:lvl w:ilvl="0">
      <w:start w:val="1"/>
      <w:numFmt w:val="bullet"/>
      <w:lvlText w:val=""/>
      <w:lvlJc w:val="left"/>
      <w:pPr>
        <w:ind w:left="360" w:hanging="360"/>
      </w:pPr>
      <w:rPr>
        <w:rFonts w:ascii="Symbol" w:hAnsi="Symbol" w:hint="default"/>
        <w:color w:val="39A935" w:themeColor="accent1"/>
      </w:rPr>
    </w:lvl>
  </w:abstractNum>
  <w:abstractNum w:abstractNumId="10">
    <w:nsid w:val="034A6AFD"/>
    <w:multiLevelType w:val="hybridMultilevel"/>
    <w:tmpl w:val="E0769DBA"/>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530227A"/>
    <w:multiLevelType w:val="multilevel"/>
    <w:tmpl w:val="C33672A2"/>
    <w:lvl w:ilvl="0">
      <w:start w:val="1"/>
      <w:numFmt w:val="bullet"/>
      <w:pStyle w:val="ListBullet"/>
      <w:lvlText w:val="•"/>
      <w:lvlJc w:val="left"/>
      <w:pPr>
        <w:ind w:left="284" w:hanging="284"/>
      </w:pPr>
      <w:rPr>
        <w:rFonts w:ascii="Calibri" w:hAnsi="Calibri" w:hint="default"/>
        <w:color w:val="39A935" w:themeColor="accent1"/>
      </w:rPr>
    </w:lvl>
    <w:lvl w:ilvl="1">
      <w:start w:val="1"/>
      <w:numFmt w:val="bullet"/>
      <w:pStyle w:val="ListBullet2"/>
      <w:lvlText w:val="-"/>
      <w:lvlJc w:val="left"/>
      <w:pPr>
        <w:ind w:left="568" w:hanging="284"/>
      </w:pPr>
      <w:rPr>
        <w:rFonts w:ascii="Calibri" w:hAnsi="Calibri" w:hint="default"/>
        <w:color w:val="39A935" w:themeColor="accent1"/>
      </w:rPr>
    </w:lvl>
    <w:lvl w:ilvl="2">
      <w:start w:val="1"/>
      <w:numFmt w:val="bullet"/>
      <w:pStyle w:val="ListBullet3"/>
      <w:lvlText w:val="-"/>
      <w:lvlJc w:val="left"/>
      <w:pPr>
        <w:ind w:left="852" w:hanging="284"/>
      </w:pPr>
      <w:rPr>
        <w:rFonts w:ascii="Calibri" w:hAnsi="Calibri" w:hint="default"/>
        <w:color w:val="39A935" w:themeColor="accent1"/>
      </w:rPr>
    </w:lvl>
    <w:lvl w:ilvl="3">
      <w:start w:val="1"/>
      <w:numFmt w:val="bullet"/>
      <w:pStyle w:val="ListBullet4"/>
      <w:lvlText w:val="-"/>
      <w:lvlJc w:val="left"/>
      <w:pPr>
        <w:ind w:left="1136" w:hanging="284"/>
      </w:pPr>
      <w:rPr>
        <w:rFonts w:ascii="Calibri" w:hAnsi="Calibri" w:hint="default"/>
        <w:color w:val="39A935" w:themeColor="accent1"/>
      </w:rPr>
    </w:lvl>
    <w:lvl w:ilvl="4">
      <w:start w:val="1"/>
      <w:numFmt w:val="bullet"/>
      <w:pStyle w:val="ListBullet5"/>
      <w:lvlText w:val="-"/>
      <w:lvlJc w:val="left"/>
      <w:pPr>
        <w:ind w:left="1420" w:hanging="284"/>
      </w:pPr>
      <w:rPr>
        <w:rFonts w:ascii="Calibri" w:hAnsi="Calibri" w:hint="default"/>
        <w:color w:val="39A935" w:themeColor="accent1"/>
      </w:rPr>
    </w:lvl>
    <w:lvl w:ilvl="5">
      <w:start w:val="1"/>
      <w:numFmt w:val="bullet"/>
      <w:lvlText w:val="-"/>
      <w:lvlJc w:val="left"/>
      <w:pPr>
        <w:ind w:left="1704" w:hanging="284"/>
      </w:pPr>
      <w:rPr>
        <w:rFonts w:ascii="Calibri" w:hAnsi="Calibri" w:hint="default"/>
        <w:color w:val="39A935" w:themeColor="accent1"/>
      </w:rPr>
    </w:lvl>
    <w:lvl w:ilvl="6">
      <w:start w:val="1"/>
      <w:numFmt w:val="bullet"/>
      <w:lvlText w:val="-"/>
      <w:lvlJc w:val="left"/>
      <w:pPr>
        <w:ind w:left="1988" w:hanging="284"/>
      </w:pPr>
      <w:rPr>
        <w:rFonts w:ascii="Calibri" w:hAnsi="Calibri" w:hint="default"/>
        <w:color w:val="39A935" w:themeColor="accent1"/>
      </w:rPr>
    </w:lvl>
    <w:lvl w:ilvl="7">
      <w:start w:val="1"/>
      <w:numFmt w:val="bullet"/>
      <w:lvlText w:val="-"/>
      <w:lvlJc w:val="left"/>
      <w:pPr>
        <w:ind w:left="2272" w:hanging="284"/>
      </w:pPr>
      <w:rPr>
        <w:rFonts w:ascii="Calibri" w:hAnsi="Calibri" w:hint="default"/>
        <w:color w:val="39A935" w:themeColor="accent1"/>
      </w:rPr>
    </w:lvl>
    <w:lvl w:ilvl="8">
      <w:start w:val="1"/>
      <w:numFmt w:val="bullet"/>
      <w:lvlText w:val="-"/>
      <w:lvlJc w:val="left"/>
      <w:pPr>
        <w:ind w:left="2556" w:hanging="284"/>
      </w:pPr>
      <w:rPr>
        <w:rFonts w:ascii="Calibri" w:hAnsi="Calibri" w:hint="default"/>
        <w:color w:val="39A935" w:themeColor="accent1"/>
      </w:rPr>
    </w:lvl>
  </w:abstractNum>
  <w:abstractNum w:abstractNumId="12">
    <w:nsid w:val="098438C0"/>
    <w:multiLevelType w:val="hybridMultilevel"/>
    <w:tmpl w:val="A0DCA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836F36"/>
    <w:multiLevelType w:val="hybridMultilevel"/>
    <w:tmpl w:val="8640B616"/>
    <w:lvl w:ilvl="0">
      <w:start w:val="0"/>
      <w:numFmt w:val="bullet"/>
      <w:lvlText w:val="-"/>
      <w:lvlJc w:val="left"/>
      <w:pPr>
        <w:ind w:left="360" w:hanging="360"/>
      </w:pPr>
      <w:rPr>
        <w:rFonts w:ascii="Arial" w:hAnsi="Arial" w:eastAsiaTheme="minorEastAsia"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A5561D5"/>
    <w:multiLevelType w:val="hybridMultilevel"/>
    <w:tmpl w:val="8CDA167A"/>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D376AE6"/>
    <w:multiLevelType w:val="hybridMultilevel"/>
    <w:tmpl w:val="6D1E78DC"/>
    <w:lvl w:ilvl="0">
      <w:start w:val="1"/>
      <w:numFmt w:val="bullet"/>
      <w:lvlText w:val=""/>
      <w:lvlJc w:val="left"/>
      <w:pPr>
        <w:ind w:left="420" w:hanging="360"/>
      </w:pPr>
      <w:rPr>
        <w:rFonts w:ascii="Symbol" w:hAnsi="Symbo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6">
    <w:nsid w:val="2C2A0406"/>
    <w:multiLevelType w:val="hybridMultilevel"/>
    <w:tmpl w:val="24D67E20"/>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4D582F"/>
    <w:multiLevelType w:val="hybridMultilevel"/>
    <w:tmpl w:val="8B98DB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1A27FA"/>
    <w:multiLevelType w:val="hybridMultilevel"/>
    <w:tmpl w:val="CEF412D8"/>
    <w:lvl w:ilvl="0">
      <w:start w:val="1"/>
      <w:numFmt w:val="upp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A8640E"/>
    <w:multiLevelType w:val="hybridMultilevel"/>
    <w:tmpl w:val="666CD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853CCE"/>
    <w:multiLevelType w:val="hybridMultilevel"/>
    <w:tmpl w:val="E27E94A0"/>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07A97"/>
    <w:multiLevelType w:val="hybridMultilevel"/>
    <w:tmpl w:val="9A648A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83231F1"/>
    <w:multiLevelType w:val="hybridMultilevel"/>
    <w:tmpl w:val="3D404A9A"/>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6646F0"/>
    <w:multiLevelType w:val="multilevel"/>
    <w:tmpl w:val="5CA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721809"/>
    <w:multiLevelType w:val="hybridMultilevel"/>
    <w:tmpl w:val="9DE6E666"/>
    <w:lvl w:ilvl="0">
      <w:start w:val="1"/>
      <w:numFmt w:val="decimal"/>
      <w:lvlText w:val="%1."/>
      <w:lvlJc w:val="left"/>
      <w:pPr>
        <w:tabs>
          <w:tab w:val="num" w:pos="1080"/>
        </w:tabs>
        <w:ind w:left="1080" w:hanging="360"/>
      </w:p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5F52A59"/>
    <w:multiLevelType w:val="hybridMultilevel"/>
    <w:tmpl w:val="92D6C704"/>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6">
    <w:nsid w:val="68AD05E6"/>
    <w:multiLevelType w:val="hybridMultilevel"/>
    <w:tmpl w:val="F190D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237C6F"/>
    <w:multiLevelType w:val="hybridMultilevel"/>
    <w:tmpl w:val="E0B03E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2FD1ABE"/>
    <w:multiLevelType w:val="hybridMultilevel"/>
    <w:tmpl w:val="3400713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73A67453"/>
    <w:multiLevelType w:val="multilevel"/>
    <w:tmpl w:val="28FE1B36"/>
    <w:lvl w:ilvl="0">
      <w:start w:val="1"/>
      <w:numFmt w:val="decimal"/>
      <w:pStyle w:val="ListNumber"/>
      <w:lvlText w:val="%1."/>
      <w:lvlJc w:val="left"/>
      <w:pPr>
        <w:ind w:left="360" w:hanging="360"/>
      </w:pPr>
      <w:rPr>
        <w:rFonts w:ascii="Arial" w:hAnsi="Arial" w:hint="default"/>
        <w:color w:val="39A935" w:themeColor="accent1"/>
      </w:rPr>
    </w:lvl>
    <w:lvl w:ilvl="1">
      <w:start w:val="1"/>
      <w:numFmt w:val="decimal"/>
      <w:pStyle w:val="ListNumber2"/>
      <w:lvlText w:val="%2."/>
      <w:lvlJc w:val="left"/>
      <w:pPr>
        <w:ind w:left="720" w:hanging="360"/>
      </w:pPr>
      <w:rPr>
        <w:rFonts w:ascii="Arial" w:hAnsi="Arial" w:hint="default"/>
        <w:color w:val="39A935" w:themeColor="accent1"/>
      </w:rPr>
    </w:lvl>
    <w:lvl w:ilvl="2">
      <w:start w:val="1"/>
      <w:numFmt w:val="decimal"/>
      <w:pStyle w:val="ListNumber3"/>
      <w:lvlText w:val="%3."/>
      <w:lvlJc w:val="left"/>
      <w:pPr>
        <w:ind w:left="1080" w:hanging="360"/>
      </w:pPr>
      <w:rPr>
        <w:rFonts w:ascii="Arial" w:hAnsi="Arial" w:hint="default"/>
        <w:color w:val="39A935" w:themeColor="accent1"/>
      </w:rPr>
    </w:lvl>
    <w:lvl w:ilvl="3">
      <w:start w:val="1"/>
      <w:numFmt w:val="decimal"/>
      <w:pStyle w:val="ListNumber4"/>
      <w:lvlText w:val="%4."/>
      <w:lvlJc w:val="left"/>
      <w:pPr>
        <w:ind w:left="1440" w:hanging="360"/>
      </w:pPr>
      <w:rPr>
        <w:rFonts w:ascii="Arial" w:hAnsi="Arial" w:hint="default"/>
        <w:color w:val="39A935" w:themeColor="accent1"/>
      </w:rPr>
    </w:lvl>
    <w:lvl w:ilvl="4">
      <w:start w:val="1"/>
      <w:numFmt w:val="decimal"/>
      <w:pStyle w:val="ListNumber5"/>
      <w:lvlText w:val="%5."/>
      <w:lvlJc w:val="left"/>
      <w:pPr>
        <w:ind w:left="1800" w:hanging="360"/>
      </w:pPr>
      <w:rPr>
        <w:rFonts w:ascii="Arial" w:hAnsi="Arial" w:hint="default"/>
        <w:color w:val="39A935" w:themeColor="accent1"/>
      </w:rPr>
    </w:lvl>
    <w:lvl w:ilvl="5">
      <w:start w:val="1"/>
      <w:numFmt w:val="decimal"/>
      <w:lvlText w:val="%6."/>
      <w:lvlJc w:val="left"/>
      <w:pPr>
        <w:ind w:left="2160" w:hanging="360"/>
      </w:pPr>
      <w:rPr>
        <w:rFonts w:ascii="Arial" w:hAnsi="Arial" w:hint="default"/>
        <w:color w:val="39A935" w:themeColor="accent1"/>
      </w:rPr>
    </w:lvl>
    <w:lvl w:ilvl="6">
      <w:start w:val="1"/>
      <w:numFmt w:val="decimal"/>
      <w:lvlText w:val="%7."/>
      <w:lvlJc w:val="left"/>
      <w:pPr>
        <w:ind w:left="2520" w:hanging="360"/>
      </w:pPr>
      <w:rPr>
        <w:rFonts w:ascii="Arial" w:hAnsi="Arial" w:hint="default"/>
        <w:color w:val="39A935" w:themeColor="accent1"/>
      </w:rPr>
    </w:lvl>
    <w:lvl w:ilvl="7">
      <w:start w:val="1"/>
      <w:numFmt w:val="decimal"/>
      <w:lvlText w:val="%8."/>
      <w:lvlJc w:val="left"/>
      <w:pPr>
        <w:ind w:left="2880" w:hanging="360"/>
      </w:pPr>
      <w:rPr>
        <w:rFonts w:ascii="Arial" w:hAnsi="Arial" w:hint="default"/>
        <w:color w:val="39A935" w:themeColor="accent1"/>
      </w:rPr>
    </w:lvl>
    <w:lvl w:ilvl="8">
      <w:start w:val="1"/>
      <w:numFmt w:val="decimal"/>
      <w:lvlText w:val="%9."/>
      <w:lvlJc w:val="left"/>
      <w:pPr>
        <w:ind w:left="3240" w:hanging="360"/>
      </w:pPr>
      <w:rPr>
        <w:rFonts w:ascii="Arial" w:hAnsi="Arial" w:hint="default"/>
        <w:color w:val="39A935" w:themeColor="accent1"/>
      </w:rPr>
    </w:lvl>
  </w:abstractNum>
  <w:abstractNum w:abstractNumId="30">
    <w:nsid w:val="756B5D1C"/>
    <w:multiLevelType w:val="hybridMultilevel"/>
    <w:tmpl w:val="6F12A6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5DC5326"/>
    <w:multiLevelType w:val="hybridMultilevel"/>
    <w:tmpl w:val="E006FEC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hAnsi="Aria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1408238">
    <w:abstractNumId w:val="8"/>
  </w:num>
  <w:num w:numId="2" w16cid:durableId="1904171812">
    <w:abstractNumId w:val="3"/>
  </w:num>
  <w:num w:numId="3" w16cid:durableId="611324038">
    <w:abstractNumId w:val="2"/>
  </w:num>
  <w:num w:numId="4" w16cid:durableId="1123429500">
    <w:abstractNumId w:val="1"/>
  </w:num>
  <w:num w:numId="5" w16cid:durableId="1089810311">
    <w:abstractNumId w:val="0"/>
  </w:num>
  <w:num w:numId="6" w16cid:durableId="208297639">
    <w:abstractNumId w:val="9"/>
  </w:num>
  <w:num w:numId="7" w16cid:durableId="1117137071">
    <w:abstractNumId w:val="7"/>
  </w:num>
  <w:num w:numId="8" w16cid:durableId="1301882706">
    <w:abstractNumId w:val="6"/>
  </w:num>
  <w:num w:numId="9" w16cid:durableId="1268581986">
    <w:abstractNumId w:val="5"/>
  </w:num>
  <w:num w:numId="10" w16cid:durableId="1929970355">
    <w:abstractNumId w:val="4"/>
  </w:num>
  <w:num w:numId="11" w16cid:durableId="967323664">
    <w:abstractNumId w:val="8"/>
    <w:lvlOverride w:ilvl="0">
      <w:startOverride w:val="1"/>
    </w:lvlOverride>
  </w:num>
  <w:num w:numId="12" w16cid:durableId="1386299563">
    <w:abstractNumId w:val="11"/>
  </w:num>
  <w:num w:numId="13" w16cid:durableId="101655261">
    <w:abstractNumId w:val="11"/>
  </w:num>
  <w:num w:numId="14" w16cid:durableId="88737719">
    <w:abstractNumId w:val="11"/>
  </w:num>
  <w:num w:numId="15" w16cid:durableId="225067845">
    <w:abstractNumId w:val="11"/>
  </w:num>
  <w:num w:numId="16" w16cid:durableId="2078430405">
    <w:abstractNumId w:val="11"/>
  </w:num>
  <w:num w:numId="17" w16cid:durableId="1601184559">
    <w:abstractNumId w:val="29"/>
  </w:num>
  <w:num w:numId="18" w16cid:durableId="1509249743">
    <w:abstractNumId w:val="29"/>
  </w:num>
  <w:num w:numId="19" w16cid:durableId="1415472289">
    <w:abstractNumId w:val="29"/>
  </w:num>
  <w:num w:numId="20" w16cid:durableId="1165557947">
    <w:abstractNumId w:val="29"/>
  </w:num>
  <w:num w:numId="21" w16cid:durableId="223494025">
    <w:abstractNumId w:val="29"/>
  </w:num>
  <w:num w:numId="22" w16cid:durableId="1600217019">
    <w:abstractNumId w:val="25"/>
  </w:num>
  <w:num w:numId="23" w16cid:durableId="1195774327">
    <w:abstractNumId w:val="15"/>
  </w:num>
  <w:num w:numId="24" w16cid:durableId="1776250833">
    <w:abstractNumId w:val="30"/>
  </w:num>
  <w:num w:numId="25" w16cid:durableId="2015912765">
    <w:abstractNumId w:val="31"/>
  </w:num>
  <w:num w:numId="26" w16cid:durableId="1281064162">
    <w:abstractNumId w:val="13"/>
  </w:num>
  <w:num w:numId="27" w16cid:durableId="1238978778">
    <w:abstractNumId w:val="28"/>
  </w:num>
  <w:num w:numId="28" w16cid:durableId="1716856973">
    <w:abstractNumId w:val="27"/>
  </w:num>
  <w:num w:numId="29" w16cid:durableId="1859388431">
    <w:abstractNumId w:val="16"/>
  </w:num>
  <w:num w:numId="30" w16cid:durableId="821699549">
    <w:abstractNumId w:val="21"/>
  </w:num>
  <w:num w:numId="31" w16cid:durableId="1277369038">
    <w:abstractNumId w:val="17"/>
  </w:num>
  <w:num w:numId="32" w16cid:durableId="2070108659">
    <w:abstractNumId w:val="24"/>
  </w:num>
  <w:num w:numId="33" w16cid:durableId="186523121">
    <w:abstractNumId w:val="26"/>
  </w:num>
  <w:num w:numId="34" w16cid:durableId="797648693">
    <w:abstractNumId w:val="10"/>
  </w:num>
  <w:num w:numId="35" w16cid:durableId="1390306986">
    <w:abstractNumId w:val="18"/>
  </w:num>
  <w:num w:numId="36" w16cid:durableId="1171987187">
    <w:abstractNumId w:val="23"/>
  </w:num>
  <w:num w:numId="37" w16cid:durableId="1176580851">
    <w:abstractNumId w:val="22"/>
  </w:num>
  <w:num w:numId="38" w16cid:durableId="1352105343">
    <w:abstractNumId w:val="20"/>
  </w:num>
  <w:num w:numId="39" w16cid:durableId="143207013">
    <w:abstractNumId w:val="14"/>
  </w:num>
  <w:num w:numId="40" w16cid:durableId="1355767130">
    <w:abstractNumId w:val="12"/>
  </w:num>
  <w:num w:numId="41" w16cid:durableId="17356202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trackRevisions/>
  <w:documentProtection w:edit="readOnly" w:enforcement="1" w:cryptProviderType="rsaFull" w:cryptAlgorithmClass="hash" w:cryptAlgorithmType="typeAny" w:cryptAlgorithmSid="4" w:cryptSpinCount="50000" w:hash="T1hhFE9ZG4Sd2atrKimdte1pXlY=&#10;" w:salt="hIqOl99kIr/+N0hyovEq7Q==&#1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63"/>
    <w:rsid w:val="00003DB0"/>
    <w:rsid w:val="00007856"/>
    <w:rsid w:val="00010015"/>
    <w:rsid w:val="00013DA4"/>
    <w:rsid w:val="00014905"/>
    <w:rsid w:val="00031249"/>
    <w:rsid w:val="000375F6"/>
    <w:rsid w:val="00037D81"/>
    <w:rsid w:val="00040DE6"/>
    <w:rsid w:val="00040F06"/>
    <w:rsid w:val="00042E1C"/>
    <w:rsid w:val="00042FB6"/>
    <w:rsid w:val="000474D0"/>
    <w:rsid w:val="000505B3"/>
    <w:rsid w:val="0005117C"/>
    <w:rsid w:val="00052575"/>
    <w:rsid w:val="0005330A"/>
    <w:rsid w:val="000567F3"/>
    <w:rsid w:val="00057A86"/>
    <w:rsid w:val="00060D7C"/>
    <w:rsid w:val="00062E31"/>
    <w:rsid w:val="0006309D"/>
    <w:rsid w:val="000736E1"/>
    <w:rsid w:val="000814E2"/>
    <w:rsid w:val="000922FE"/>
    <w:rsid w:val="000958A3"/>
    <w:rsid w:val="000A15F6"/>
    <w:rsid w:val="000A1BCF"/>
    <w:rsid w:val="000C364D"/>
    <w:rsid w:val="000C5CBC"/>
    <w:rsid w:val="000D4037"/>
    <w:rsid w:val="000E2478"/>
    <w:rsid w:val="000E4463"/>
    <w:rsid w:val="000E4D28"/>
    <w:rsid w:val="000E6270"/>
    <w:rsid w:val="000E62B3"/>
    <w:rsid w:val="00100523"/>
    <w:rsid w:val="00104165"/>
    <w:rsid w:val="00106CC4"/>
    <w:rsid w:val="00107B75"/>
    <w:rsid w:val="00114D3F"/>
    <w:rsid w:val="00116455"/>
    <w:rsid w:val="001219F5"/>
    <w:rsid w:val="00121A85"/>
    <w:rsid w:val="00122F2F"/>
    <w:rsid w:val="00131252"/>
    <w:rsid w:val="00131945"/>
    <w:rsid w:val="00137267"/>
    <w:rsid w:val="00137CCE"/>
    <w:rsid w:val="00137D61"/>
    <w:rsid w:val="001453C5"/>
    <w:rsid w:val="00147FFB"/>
    <w:rsid w:val="001524D4"/>
    <w:rsid w:val="00153296"/>
    <w:rsid w:val="001658CB"/>
    <w:rsid w:val="00171152"/>
    <w:rsid w:val="00172492"/>
    <w:rsid w:val="00176D7A"/>
    <w:rsid w:val="00177E6A"/>
    <w:rsid w:val="001815BE"/>
    <w:rsid w:val="001824B2"/>
    <w:rsid w:val="0018689F"/>
    <w:rsid w:val="00190686"/>
    <w:rsid w:val="00190F7B"/>
    <w:rsid w:val="0019342D"/>
    <w:rsid w:val="0019689B"/>
    <w:rsid w:val="001A4FAE"/>
    <w:rsid w:val="001B3805"/>
    <w:rsid w:val="001B59F7"/>
    <w:rsid w:val="001B7B01"/>
    <w:rsid w:val="001C0EC0"/>
    <w:rsid w:val="001C3DFD"/>
    <w:rsid w:val="001C453C"/>
    <w:rsid w:val="001C580B"/>
    <w:rsid w:val="001C5FC8"/>
    <w:rsid w:val="001C671F"/>
    <w:rsid w:val="001C6B53"/>
    <w:rsid w:val="001C6BB7"/>
    <w:rsid w:val="001C79BC"/>
    <w:rsid w:val="001D4223"/>
    <w:rsid w:val="001D58EB"/>
    <w:rsid w:val="001D5E48"/>
    <w:rsid w:val="001E17DD"/>
    <w:rsid w:val="001E197D"/>
    <w:rsid w:val="001E200B"/>
    <w:rsid w:val="001E59C8"/>
    <w:rsid w:val="001F5929"/>
    <w:rsid w:val="00200179"/>
    <w:rsid w:val="002027FB"/>
    <w:rsid w:val="00204A90"/>
    <w:rsid w:val="002125D1"/>
    <w:rsid w:val="002134E2"/>
    <w:rsid w:val="0021487E"/>
    <w:rsid w:val="00216FF7"/>
    <w:rsid w:val="00220F9E"/>
    <w:rsid w:val="00222A92"/>
    <w:rsid w:val="00225E6E"/>
    <w:rsid w:val="002312B9"/>
    <w:rsid w:val="00236D20"/>
    <w:rsid w:val="00237071"/>
    <w:rsid w:val="00237434"/>
    <w:rsid w:val="00240C6A"/>
    <w:rsid w:val="00243781"/>
    <w:rsid w:val="0024674A"/>
    <w:rsid w:val="00246A2A"/>
    <w:rsid w:val="00261171"/>
    <w:rsid w:val="002652B2"/>
    <w:rsid w:val="00265DE3"/>
    <w:rsid w:val="0026613F"/>
    <w:rsid w:val="0026782F"/>
    <w:rsid w:val="00275FCC"/>
    <w:rsid w:val="00282B81"/>
    <w:rsid w:val="00284FBE"/>
    <w:rsid w:val="00292FD9"/>
    <w:rsid w:val="00296793"/>
    <w:rsid w:val="002A2090"/>
    <w:rsid w:val="002A476A"/>
    <w:rsid w:val="002A7DB7"/>
    <w:rsid w:val="002C0E02"/>
    <w:rsid w:val="002C46BB"/>
    <w:rsid w:val="002C79B4"/>
    <w:rsid w:val="002D138B"/>
    <w:rsid w:val="002D2B65"/>
    <w:rsid w:val="002D2FF5"/>
    <w:rsid w:val="002D5831"/>
    <w:rsid w:val="002D6B52"/>
    <w:rsid w:val="002D7D78"/>
    <w:rsid w:val="002E0FBD"/>
    <w:rsid w:val="002E4C59"/>
    <w:rsid w:val="002F4EBE"/>
    <w:rsid w:val="002F6C96"/>
    <w:rsid w:val="0030044E"/>
    <w:rsid w:val="00305788"/>
    <w:rsid w:val="003071EE"/>
    <w:rsid w:val="003118F1"/>
    <w:rsid w:val="00313525"/>
    <w:rsid w:val="00313B58"/>
    <w:rsid w:val="003140AD"/>
    <w:rsid w:val="00320D38"/>
    <w:rsid w:val="00323067"/>
    <w:rsid w:val="00326980"/>
    <w:rsid w:val="00330AC4"/>
    <w:rsid w:val="00330DCB"/>
    <w:rsid w:val="003324C5"/>
    <w:rsid w:val="00333202"/>
    <w:rsid w:val="00333EF3"/>
    <w:rsid w:val="003404E0"/>
    <w:rsid w:val="003410EC"/>
    <w:rsid w:val="00366FE0"/>
    <w:rsid w:val="00372194"/>
    <w:rsid w:val="00384585"/>
    <w:rsid w:val="00386CB0"/>
    <w:rsid w:val="003A1B3A"/>
    <w:rsid w:val="003A5880"/>
    <w:rsid w:val="003A786D"/>
    <w:rsid w:val="003B1925"/>
    <w:rsid w:val="003B3ED2"/>
    <w:rsid w:val="003B5355"/>
    <w:rsid w:val="003B5F87"/>
    <w:rsid w:val="003B7FBE"/>
    <w:rsid w:val="003C180A"/>
    <w:rsid w:val="003C2423"/>
    <w:rsid w:val="003C5664"/>
    <w:rsid w:val="003D0602"/>
    <w:rsid w:val="003D16FE"/>
    <w:rsid w:val="003F52F0"/>
    <w:rsid w:val="003F6233"/>
    <w:rsid w:val="00400854"/>
    <w:rsid w:val="00400967"/>
    <w:rsid w:val="00401097"/>
    <w:rsid w:val="0040562A"/>
    <w:rsid w:val="004064F2"/>
    <w:rsid w:val="00410D31"/>
    <w:rsid w:val="004114D1"/>
    <w:rsid w:val="0041590E"/>
    <w:rsid w:val="0042215C"/>
    <w:rsid w:val="00424C2C"/>
    <w:rsid w:val="0042502A"/>
    <w:rsid w:val="00425945"/>
    <w:rsid w:val="00425DED"/>
    <w:rsid w:val="00427565"/>
    <w:rsid w:val="004327EB"/>
    <w:rsid w:val="00433F70"/>
    <w:rsid w:val="004422A4"/>
    <w:rsid w:val="00444D01"/>
    <w:rsid w:val="00444D94"/>
    <w:rsid w:val="004453D5"/>
    <w:rsid w:val="00446451"/>
    <w:rsid w:val="00454959"/>
    <w:rsid w:val="004630CE"/>
    <w:rsid w:val="004710CF"/>
    <w:rsid w:val="00477811"/>
    <w:rsid w:val="00480526"/>
    <w:rsid w:val="00483BE0"/>
    <w:rsid w:val="0048442F"/>
    <w:rsid w:val="004877E0"/>
    <w:rsid w:val="004923C0"/>
    <w:rsid w:val="00493E6C"/>
    <w:rsid w:val="00494A86"/>
    <w:rsid w:val="004958CF"/>
    <w:rsid w:val="00496F01"/>
    <w:rsid w:val="004A600E"/>
    <w:rsid w:val="004A6926"/>
    <w:rsid w:val="004B6788"/>
    <w:rsid w:val="004C781A"/>
    <w:rsid w:val="004D02F6"/>
    <w:rsid w:val="004D6BEF"/>
    <w:rsid w:val="004E0ADE"/>
    <w:rsid w:val="004F37D2"/>
    <w:rsid w:val="004F5139"/>
    <w:rsid w:val="004F61DA"/>
    <w:rsid w:val="004F772C"/>
    <w:rsid w:val="0050783D"/>
    <w:rsid w:val="00507A9D"/>
    <w:rsid w:val="00512B95"/>
    <w:rsid w:val="00513868"/>
    <w:rsid w:val="00514598"/>
    <w:rsid w:val="00521E5C"/>
    <w:rsid w:val="00521F08"/>
    <w:rsid w:val="005255D3"/>
    <w:rsid w:val="00525A19"/>
    <w:rsid w:val="00525C6F"/>
    <w:rsid w:val="00526AC1"/>
    <w:rsid w:val="00530880"/>
    <w:rsid w:val="0054081A"/>
    <w:rsid w:val="005416E7"/>
    <w:rsid w:val="005460F3"/>
    <w:rsid w:val="00547815"/>
    <w:rsid w:val="00550566"/>
    <w:rsid w:val="005505CE"/>
    <w:rsid w:val="0055218C"/>
    <w:rsid w:val="0055620A"/>
    <w:rsid w:val="00556D84"/>
    <w:rsid w:val="005609B8"/>
    <w:rsid w:val="00561729"/>
    <w:rsid w:val="00562F0E"/>
    <w:rsid w:val="0056472E"/>
    <w:rsid w:val="00564FE1"/>
    <w:rsid w:val="00565067"/>
    <w:rsid w:val="00565C96"/>
    <w:rsid w:val="005664FE"/>
    <w:rsid w:val="00573564"/>
    <w:rsid w:val="005804AC"/>
    <w:rsid w:val="005816DD"/>
    <w:rsid w:val="00583984"/>
    <w:rsid w:val="0059211F"/>
    <w:rsid w:val="00592538"/>
    <w:rsid w:val="005941E7"/>
    <w:rsid w:val="0059748B"/>
    <w:rsid w:val="005A0249"/>
    <w:rsid w:val="005B2884"/>
    <w:rsid w:val="005B4C36"/>
    <w:rsid w:val="005D29C5"/>
    <w:rsid w:val="005D60DE"/>
    <w:rsid w:val="005D7F72"/>
    <w:rsid w:val="005E508A"/>
    <w:rsid w:val="005F28C9"/>
    <w:rsid w:val="005F3383"/>
    <w:rsid w:val="005F701F"/>
    <w:rsid w:val="005F7649"/>
    <w:rsid w:val="00600A8F"/>
    <w:rsid w:val="006012C7"/>
    <w:rsid w:val="0060214B"/>
    <w:rsid w:val="00611883"/>
    <w:rsid w:val="0061613D"/>
    <w:rsid w:val="0062478E"/>
    <w:rsid w:val="006434A0"/>
    <w:rsid w:val="00647592"/>
    <w:rsid w:val="006478E9"/>
    <w:rsid w:val="006502D2"/>
    <w:rsid w:val="00654EF0"/>
    <w:rsid w:val="006573D2"/>
    <w:rsid w:val="006646C7"/>
    <w:rsid w:val="00670607"/>
    <w:rsid w:val="00676D4F"/>
    <w:rsid w:val="00683986"/>
    <w:rsid w:val="006903BA"/>
    <w:rsid w:val="0069055E"/>
    <w:rsid w:val="00695FDD"/>
    <w:rsid w:val="00697C64"/>
    <w:rsid w:val="006A333F"/>
    <w:rsid w:val="006A453A"/>
    <w:rsid w:val="006B072C"/>
    <w:rsid w:val="006B2D67"/>
    <w:rsid w:val="006B5B75"/>
    <w:rsid w:val="006B6FF9"/>
    <w:rsid w:val="006B7BAA"/>
    <w:rsid w:val="006C074D"/>
    <w:rsid w:val="006C41A7"/>
    <w:rsid w:val="006C6566"/>
    <w:rsid w:val="006C6E42"/>
    <w:rsid w:val="006D463B"/>
    <w:rsid w:val="006E5CDF"/>
    <w:rsid w:val="006E78FC"/>
    <w:rsid w:val="006F1FF9"/>
    <w:rsid w:val="006F36BE"/>
    <w:rsid w:val="006F6E1B"/>
    <w:rsid w:val="006F6FE1"/>
    <w:rsid w:val="0070195B"/>
    <w:rsid w:val="007073BD"/>
    <w:rsid w:val="007132E1"/>
    <w:rsid w:val="00721460"/>
    <w:rsid w:val="007227BD"/>
    <w:rsid w:val="00725FCD"/>
    <w:rsid w:val="00726C38"/>
    <w:rsid w:val="00727E8D"/>
    <w:rsid w:val="00730929"/>
    <w:rsid w:val="00733FD4"/>
    <w:rsid w:val="007366E1"/>
    <w:rsid w:val="00740F7F"/>
    <w:rsid w:val="00743E0D"/>
    <w:rsid w:val="0074624D"/>
    <w:rsid w:val="00746A98"/>
    <w:rsid w:val="00756D5F"/>
    <w:rsid w:val="007570C1"/>
    <w:rsid w:val="007718F8"/>
    <w:rsid w:val="00785F1A"/>
    <w:rsid w:val="0078701D"/>
    <w:rsid w:val="00792F6F"/>
    <w:rsid w:val="00794F9C"/>
    <w:rsid w:val="007A2A23"/>
    <w:rsid w:val="007A44AA"/>
    <w:rsid w:val="007A4DF1"/>
    <w:rsid w:val="007A7DF1"/>
    <w:rsid w:val="007B10E1"/>
    <w:rsid w:val="007C4167"/>
    <w:rsid w:val="007D0FD1"/>
    <w:rsid w:val="007D2385"/>
    <w:rsid w:val="007D367B"/>
    <w:rsid w:val="007D4150"/>
    <w:rsid w:val="007D4EC8"/>
    <w:rsid w:val="007D59DB"/>
    <w:rsid w:val="007D60F9"/>
    <w:rsid w:val="007D71AB"/>
    <w:rsid w:val="007E0459"/>
    <w:rsid w:val="007E16DD"/>
    <w:rsid w:val="007E392C"/>
    <w:rsid w:val="007E50C2"/>
    <w:rsid w:val="007E57E0"/>
    <w:rsid w:val="007E5D2C"/>
    <w:rsid w:val="007E74E0"/>
    <w:rsid w:val="007F0CE2"/>
    <w:rsid w:val="00805704"/>
    <w:rsid w:val="00833E18"/>
    <w:rsid w:val="008410E8"/>
    <w:rsid w:val="0084164C"/>
    <w:rsid w:val="00842454"/>
    <w:rsid w:val="0084287A"/>
    <w:rsid w:val="008477F1"/>
    <w:rsid w:val="00864990"/>
    <w:rsid w:val="0087007F"/>
    <w:rsid w:val="008725A6"/>
    <w:rsid w:val="0087346C"/>
    <w:rsid w:val="0087390A"/>
    <w:rsid w:val="00875243"/>
    <w:rsid w:val="00885A42"/>
    <w:rsid w:val="008875E5"/>
    <w:rsid w:val="00896DE0"/>
    <w:rsid w:val="008971A5"/>
    <w:rsid w:val="008A28B2"/>
    <w:rsid w:val="008A5332"/>
    <w:rsid w:val="008B5D80"/>
    <w:rsid w:val="008B632B"/>
    <w:rsid w:val="008B7974"/>
    <w:rsid w:val="008C1EA7"/>
    <w:rsid w:val="008C5E1F"/>
    <w:rsid w:val="008D2368"/>
    <w:rsid w:val="008D4EDF"/>
    <w:rsid w:val="008F2510"/>
    <w:rsid w:val="008F4644"/>
    <w:rsid w:val="00901241"/>
    <w:rsid w:val="009020D6"/>
    <w:rsid w:val="00903617"/>
    <w:rsid w:val="00903A85"/>
    <w:rsid w:val="009104A0"/>
    <w:rsid w:val="009110E2"/>
    <w:rsid w:val="00912485"/>
    <w:rsid w:val="00917D3E"/>
    <w:rsid w:val="009202ED"/>
    <w:rsid w:val="009244D3"/>
    <w:rsid w:val="00925FEB"/>
    <w:rsid w:val="00930581"/>
    <w:rsid w:val="00930FB6"/>
    <w:rsid w:val="00935BCD"/>
    <w:rsid w:val="00936CB3"/>
    <w:rsid w:val="00941B3B"/>
    <w:rsid w:val="00944218"/>
    <w:rsid w:val="0094497A"/>
    <w:rsid w:val="0095314D"/>
    <w:rsid w:val="00955857"/>
    <w:rsid w:val="009569FA"/>
    <w:rsid w:val="00960264"/>
    <w:rsid w:val="009603D4"/>
    <w:rsid w:val="00964F33"/>
    <w:rsid w:val="00974755"/>
    <w:rsid w:val="0097571C"/>
    <w:rsid w:val="00982E20"/>
    <w:rsid w:val="0098623C"/>
    <w:rsid w:val="009873ED"/>
    <w:rsid w:val="00991827"/>
    <w:rsid w:val="009B1679"/>
    <w:rsid w:val="009B23A2"/>
    <w:rsid w:val="009B251B"/>
    <w:rsid w:val="009B46C0"/>
    <w:rsid w:val="009B493B"/>
    <w:rsid w:val="009B4B68"/>
    <w:rsid w:val="009B7500"/>
    <w:rsid w:val="009C4892"/>
    <w:rsid w:val="009C7637"/>
    <w:rsid w:val="009D4010"/>
    <w:rsid w:val="009E13FF"/>
    <w:rsid w:val="009F3A72"/>
    <w:rsid w:val="009F3F7D"/>
    <w:rsid w:val="009F4C74"/>
    <w:rsid w:val="00A00A7A"/>
    <w:rsid w:val="00A13421"/>
    <w:rsid w:val="00A17939"/>
    <w:rsid w:val="00A20ECC"/>
    <w:rsid w:val="00A320C9"/>
    <w:rsid w:val="00A345BA"/>
    <w:rsid w:val="00A36013"/>
    <w:rsid w:val="00A449F1"/>
    <w:rsid w:val="00A45DD6"/>
    <w:rsid w:val="00A549E8"/>
    <w:rsid w:val="00A60994"/>
    <w:rsid w:val="00A61EBC"/>
    <w:rsid w:val="00A64C70"/>
    <w:rsid w:val="00A65046"/>
    <w:rsid w:val="00A652D2"/>
    <w:rsid w:val="00A74858"/>
    <w:rsid w:val="00A8115D"/>
    <w:rsid w:val="00A8374F"/>
    <w:rsid w:val="00A8571F"/>
    <w:rsid w:val="00A93A43"/>
    <w:rsid w:val="00A95E36"/>
    <w:rsid w:val="00AA6D0C"/>
    <w:rsid w:val="00AB2F99"/>
    <w:rsid w:val="00AB37F2"/>
    <w:rsid w:val="00AC126B"/>
    <w:rsid w:val="00AC1338"/>
    <w:rsid w:val="00AC16AA"/>
    <w:rsid w:val="00AC433E"/>
    <w:rsid w:val="00AC610B"/>
    <w:rsid w:val="00AD1CE5"/>
    <w:rsid w:val="00AD1CE7"/>
    <w:rsid w:val="00AD1E00"/>
    <w:rsid w:val="00AD2BCB"/>
    <w:rsid w:val="00AD4BE1"/>
    <w:rsid w:val="00AE3B3E"/>
    <w:rsid w:val="00AE68D0"/>
    <w:rsid w:val="00AE6D51"/>
    <w:rsid w:val="00B13DA7"/>
    <w:rsid w:val="00B14393"/>
    <w:rsid w:val="00B21727"/>
    <w:rsid w:val="00B21D93"/>
    <w:rsid w:val="00B2241F"/>
    <w:rsid w:val="00B266A4"/>
    <w:rsid w:val="00B2784E"/>
    <w:rsid w:val="00B32C41"/>
    <w:rsid w:val="00B35F7E"/>
    <w:rsid w:val="00B56600"/>
    <w:rsid w:val="00B5667C"/>
    <w:rsid w:val="00B64B84"/>
    <w:rsid w:val="00B65163"/>
    <w:rsid w:val="00B662ED"/>
    <w:rsid w:val="00B70605"/>
    <w:rsid w:val="00B7200B"/>
    <w:rsid w:val="00B750B0"/>
    <w:rsid w:val="00B90E26"/>
    <w:rsid w:val="00B9451D"/>
    <w:rsid w:val="00B95CB2"/>
    <w:rsid w:val="00BA3916"/>
    <w:rsid w:val="00BA591D"/>
    <w:rsid w:val="00BB3C8C"/>
    <w:rsid w:val="00BB477F"/>
    <w:rsid w:val="00BC2F80"/>
    <w:rsid w:val="00BC49AB"/>
    <w:rsid w:val="00BC7EE6"/>
    <w:rsid w:val="00BD555F"/>
    <w:rsid w:val="00BE0AF3"/>
    <w:rsid w:val="00BF1AC8"/>
    <w:rsid w:val="00BF518B"/>
    <w:rsid w:val="00BF557E"/>
    <w:rsid w:val="00C048D4"/>
    <w:rsid w:val="00C067DC"/>
    <w:rsid w:val="00C068E5"/>
    <w:rsid w:val="00C102A9"/>
    <w:rsid w:val="00C15921"/>
    <w:rsid w:val="00C17397"/>
    <w:rsid w:val="00C22B41"/>
    <w:rsid w:val="00C31056"/>
    <w:rsid w:val="00C45A2E"/>
    <w:rsid w:val="00C5527A"/>
    <w:rsid w:val="00C6142E"/>
    <w:rsid w:val="00C62DB2"/>
    <w:rsid w:val="00C7326E"/>
    <w:rsid w:val="00C7546E"/>
    <w:rsid w:val="00C86488"/>
    <w:rsid w:val="00C908C3"/>
    <w:rsid w:val="00C957D7"/>
    <w:rsid w:val="00CA15D2"/>
    <w:rsid w:val="00CA41E9"/>
    <w:rsid w:val="00CB02DB"/>
    <w:rsid w:val="00CB21C9"/>
    <w:rsid w:val="00CB54AB"/>
    <w:rsid w:val="00CB6036"/>
    <w:rsid w:val="00CB6FB0"/>
    <w:rsid w:val="00CC2A8D"/>
    <w:rsid w:val="00CC3B3E"/>
    <w:rsid w:val="00CD6832"/>
    <w:rsid w:val="00CE094C"/>
    <w:rsid w:val="00CF04AF"/>
    <w:rsid w:val="00CF1F22"/>
    <w:rsid w:val="00CF3B68"/>
    <w:rsid w:val="00CF47A8"/>
    <w:rsid w:val="00D06131"/>
    <w:rsid w:val="00D07EC2"/>
    <w:rsid w:val="00D10963"/>
    <w:rsid w:val="00D10E49"/>
    <w:rsid w:val="00D1449A"/>
    <w:rsid w:val="00D16247"/>
    <w:rsid w:val="00D229F6"/>
    <w:rsid w:val="00D362C2"/>
    <w:rsid w:val="00D61DF9"/>
    <w:rsid w:val="00D6479C"/>
    <w:rsid w:val="00D657F0"/>
    <w:rsid w:val="00D738C9"/>
    <w:rsid w:val="00D75A42"/>
    <w:rsid w:val="00D768C5"/>
    <w:rsid w:val="00D914F1"/>
    <w:rsid w:val="00D94645"/>
    <w:rsid w:val="00D9660D"/>
    <w:rsid w:val="00DA3FC6"/>
    <w:rsid w:val="00DB1C3A"/>
    <w:rsid w:val="00DC5D82"/>
    <w:rsid w:val="00DD5D6A"/>
    <w:rsid w:val="00DE01FA"/>
    <w:rsid w:val="00DE0A82"/>
    <w:rsid w:val="00DE1660"/>
    <w:rsid w:val="00DE4B23"/>
    <w:rsid w:val="00DE4F66"/>
    <w:rsid w:val="00DE632B"/>
    <w:rsid w:val="00DE6D29"/>
    <w:rsid w:val="00DF5E1E"/>
    <w:rsid w:val="00E02E4F"/>
    <w:rsid w:val="00E134D5"/>
    <w:rsid w:val="00E210F1"/>
    <w:rsid w:val="00E21644"/>
    <w:rsid w:val="00E21E26"/>
    <w:rsid w:val="00E24843"/>
    <w:rsid w:val="00E3079E"/>
    <w:rsid w:val="00E34C2A"/>
    <w:rsid w:val="00E3618E"/>
    <w:rsid w:val="00E371E0"/>
    <w:rsid w:val="00E42C09"/>
    <w:rsid w:val="00E42ED5"/>
    <w:rsid w:val="00E479C6"/>
    <w:rsid w:val="00E503C9"/>
    <w:rsid w:val="00E51E74"/>
    <w:rsid w:val="00E62E8D"/>
    <w:rsid w:val="00E66179"/>
    <w:rsid w:val="00E67CE2"/>
    <w:rsid w:val="00E706A1"/>
    <w:rsid w:val="00E82DE3"/>
    <w:rsid w:val="00E86088"/>
    <w:rsid w:val="00EB0D53"/>
    <w:rsid w:val="00EB16F6"/>
    <w:rsid w:val="00EB1ED6"/>
    <w:rsid w:val="00EB7BE6"/>
    <w:rsid w:val="00EC0356"/>
    <w:rsid w:val="00EC27D5"/>
    <w:rsid w:val="00ED0E70"/>
    <w:rsid w:val="00ED2FD6"/>
    <w:rsid w:val="00ED5522"/>
    <w:rsid w:val="00EE4D24"/>
    <w:rsid w:val="00EE5482"/>
    <w:rsid w:val="00EE6175"/>
    <w:rsid w:val="00EF6027"/>
    <w:rsid w:val="00EF68B3"/>
    <w:rsid w:val="00EF7308"/>
    <w:rsid w:val="00F15455"/>
    <w:rsid w:val="00F206B5"/>
    <w:rsid w:val="00F21975"/>
    <w:rsid w:val="00F249EF"/>
    <w:rsid w:val="00F25D2E"/>
    <w:rsid w:val="00F31002"/>
    <w:rsid w:val="00F52B48"/>
    <w:rsid w:val="00F53DED"/>
    <w:rsid w:val="00F5417B"/>
    <w:rsid w:val="00F56482"/>
    <w:rsid w:val="00F57D10"/>
    <w:rsid w:val="00F57D9B"/>
    <w:rsid w:val="00F652B5"/>
    <w:rsid w:val="00F75E33"/>
    <w:rsid w:val="00F77157"/>
    <w:rsid w:val="00F77B89"/>
    <w:rsid w:val="00F86585"/>
    <w:rsid w:val="00F911D9"/>
    <w:rsid w:val="00F9363A"/>
    <w:rsid w:val="00FB4C8A"/>
    <w:rsid w:val="00FB66B1"/>
    <w:rsid w:val="00FC3EAD"/>
    <w:rsid w:val="00FC6523"/>
    <w:rsid w:val="00FD0A51"/>
    <w:rsid w:val="00FD3D45"/>
    <w:rsid w:val="00FD51FD"/>
    <w:rsid w:val="00FF1598"/>
    <w:rsid w:val="0321669C"/>
    <w:rsid w:val="0F6C62CE"/>
    <w:rsid w:val="1AAB8BD5"/>
    <w:rsid w:val="36C6F535"/>
    <w:rsid w:val="3ED9A8F3"/>
    <w:rsid w:val="5BF5ED2A"/>
    <w:rsid w:val="799E7DFC"/>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13AE9A01"/>
  <w15:chartTrackingRefBased/>
  <w15:docId w15:val="{83006A72-78F0-47DB-81EE-282960FD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iPriority="2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lsdException w:name="List Bullet 3" w:semiHidden="1" w:uiPriority="24" w:unhideWhenUsed="1"/>
    <w:lsdException w:name="List Bullet 4" w:semiHidden="1" w:uiPriority="24" w:unhideWhenUsed="1"/>
    <w:lsdException w:name="List Bullet 5" w:semiHidden="1" w:uiPriority="24" w:unhideWhenUsed="1"/>
    <w:lsdException w:name="List Number 2" w:semiHidden="1" w:uiPriority="25" w:unhideWhenUsed="1"/>
    <w:lsdException w:name="List Number 3" w:semiHidden="1" w:uiPriority="25" w:unhideWhenUsed="1"/>
    <w:lsdException w:name="List Number 4" w:semiHidden="1" w:uiPriority="25" w:unhideWhenUsed="1"/>
    <w:lsdException w:name="List Number 5" w:semiHidden="1" w:uiPriority="25"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A2E"/>
    <w:pPr>
      <w:spacing w:after="120" w:line="240" w:lineRule="auto"/>
    </w:pPr>
    <w:rPr>
      <w:rFonts w:ascii="Arial" w:hAnsi="Arial" w:eastAsiaTheme="minorEastAsia"/>
      <w:lang w:val="en-US"/>
    </w:rPr>
  </w:style>
  <w:style w:type="paragraph" w:styleId="Heading1">
    <w:name w:val="heading 1"/>
    <w:basedOn w:val="Normal"/>
    <w:next w:val="BodyText"/>
    <w:link w:val="Heading1Char"/>
    <w:uiPriority w:val="9"/>
    <w:qFormat/>
    <w:rsid w:val="00FF1598"/>
    <w:pPr>
      <w:keepNext/>
      <w:keepLines/>
      <w:spacing w:before="480" w:after="200"/>
      <w:outlineLvl w:val="0"/>
    </w:pPr>
    <w:rPr>
      <w:rFonts w:asciiTheme="majorHAnsi" w:eastAsiaTheme="majorEastAsia" w:hAnsiTheme="majorHAnsi" w:cstheme="majorBidi"/>
      <w:b/>
      <w:color w:val="39A935" w:themeColor="accent1"/>
      <w:sz w:val="48"/>
      <w:szCs w:val="32"/>
    </w:rPr>
  </w:style>
  <w:style w:type="paragraph" w:styleId="Heading2">
    <w:name w:val="heading 2"/>
    <w:basedOn w:val="Normal"/>
    <w:next w:val="Normal"/>
    <w:link w:val="Heading2Char"/>
    <w:uiPriority w:val="9"/>
    <w:unhideWhenUsed/>
    <w:qFormat/>
    <w:rsid w:val="00FF1598"/>
    <w:pPr>
      <w:keepNext/>
      <w:keepLines/>
      <w:spacing w:before="240" w:after="200"/>
      <w:outlineLvl w:val="1"/>
    </w:pPr>
    <w:rPr>
      <w:rFonts w:asciiTheme="majorHAnsi" w:eastAsiaTheme="majorEastAsia" w:hAnsiTheme="majorHAnsi" w:cstheme="majorBidi"/>
      <w:b/>
      <w:color w:val="39A935" w:themeColor="accent1"/>
      <w:sz w:val="40"/>
      <w:szCs w:val="26"/>
    </w:rPr>
  </w:style>
  <w:style w:type="paragraph" w:styleId="Heading3">
    <w:name w:val="heading 3"/>
    <w:basedOn w:val="Normal"/>
    <w:next w:val="BodyText"/>
    <w:link w:val="Heading3Char"/>
    <w:uiPriority w:val="9"/>
    <w:unhideWhenUsed/>
    <w:qFormat/>
    <w:rsid w:val="00FF1598"/>
    <w:pPr>
      <w:keepNext/>
      <w:keepLines/>
      <w:spacing w:before="240" w:after="200"/>
      <w:outlineLvl w:val="2"/>
    </w:pPr>
    <w:rPr>
      <w:rFonts w:asciiTheme="majorHAnsi" w:eastAsiaTheme="majorEastAsia" w:hAnsiTheme="majorHAnsi" w:cstheme="majorBidi"/>
      <w:b/>
      <w:color w:val="39A935" w:themeColor="accent1"/>
      <w:sz w:val="32"/>
      <w:szCs w:val="24"/>
    </w:rPr>
  </w:style>
  <w:style w:type="paragraph" w:styleId="Heading4">
    <w:name w:val="heading 4"/>
    <w:basedOn w:val="Normal"/>
    <w:next w:val="BodyText"/>
    <w:link w:val="Heading4Char"/>
    <w:uiPriority w:val="9"/>
    <w:unhideWhenUsed/>
    <w:qFormat/>
    <w:rsid w:val="00FF1598"/>
    <w:pPr>
      <w:keepNext/>
      <w:keepLines/>
      <w:spacing w:before="240" w:after="200"/>
      <w:outlineLvl w:val="3"/>
    </w:pPr>
    <w:rPr>
      <w:rFonts w:asciiTheme="majorHAnsi" w:eastAsiaTheme="majorEastAsia" w:hAnsiTheme="majorHAnsi" w:cstheme="majorBidi"/>
      <w:b/>
      <w:iCs/>
      <w:color w:val="262626" w:themeColor="text1" w:themeTint="D9"/>
      <w:sz w:val="24"/>
    </w:rPr>
  </w:style>
  <w:style w:type="paragraph" w:styleId="Heading5">
    <w:name w:val="heading 5"/>
    <w:basedOn w:val="Normal"/>
    <w:next w:val="Normal"/>
    <w:link w:val="Heading5Char"/>
    <w:uiPriority w:val="9"/>
    <w:unhideWhenUsed/>
    <w:qFormat/>
    <w:rsid w:val="00FF1598"/>
    <w:pPr>
      <w:keepNext/>
      <w:keepLines/>
      <w:spacing w:before="240"/>
      <w:outlineLvl w:val="4"/>
    </w:pPr>
    <w:rPr>
      <w:rFonts w:asciiTheme="majorHAnsi" w:eastAsiaTheme="majorEastAsia" w:hAnsiTheme="majorHAnsi" w:cstheme="majorBidi"/>
      <w:b/>
      <w:color w:val="262626" w:themeColor="text1" w:themeTint="D9"/>
    </w:rPr>
  </w:style>
  <w:style w:type="paragraph" w:styleId="Heading6">
    <w:name w:val="heading 6"/>
    <w:basedOn w:val="Normal"/>
    <w:next w:val="Normal"/>
    <w:link w:val="Heading6Char"/>
    <w:uiPriority w:val="9"/>
    <w:semiHidden/>
    <w:unhideWhenUsed/>
    <w:rsid w:val="005F701F"/>
    <w:pPr>
      <w:keepNext/>
      <w:keepLines/>
      <w:spacing w:before="40" w:after="0"/>
      <w:outlineLvl w:val="5"/>
    </w:pPr>
    <w:rPr>
      <w:rFonts w:asciiTheme="majorHAnsi" w:eastAsiaTheme="majorEastAsia" w:hAnsiTheme="majorHAnsi" w:cstheme="majorBidi"/>
      <w:color w:val="262626" w:themeColor="text1" w:themeTint="D9"/>
    </w:rPr>
  </w:style>
  <w:style w:type="paragraph" w:styleId="Heading7">
    <w:name w:val="heading 7"/>
    <w:basedOn w:val="Normal"/>
    <w:next w:val="Normal"/>
    <w:link w:val="Heading7Char"/>
    <w:uiPriority w:val="9"/>
    <w:semiHidden/>
    <w:unhideWhenUsed/>
    <w:qFormat/>
    <w:rsid w:val="005F701F"/>
    <w:pPr>
      <w:keepNext/>
      <w:keepLines/>
      <w:spacing w:before="40" w:after="0"/>
      <w:outlineLvl w:val="6"/>
    </w:pPr>
    <w:rPr>
      <w:rFonts w:asciiTheme="majorHAnsi" w:eastAsiaTheme="majorEastAsia" w:hAnsiTheme="majorHAnsi" w:cstheme="majorBidi"/>
      <w:iCs/>
      <w:color w:val="262626" w:themeColor="text1" w:themeTint="D9"/>
    </w:rPr>
  </w:style>
  <w:style w:type="paragraph" w:styleId="Heading8">
    <w:name w:val="heading 8"/>
    <w:basedOn w:val="Normal"/>
    <w:next w:val="Normal"/>
    <w:link w:val="Heading8Char"/>
    <w:uiPriority w:val="9"/>
    <w:semiHidden/>
    <w:unhideWhenUsed/>
    <w:qFormat/>
    <w:rsid w:val="005F701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F701F"/>
    <w:pPr>
      <w:keepNext/>
      <w:keepLines/>
      <w:spacing w:before="40" w:after="0"/>
      <w:outlineLvl w:val="8"/>
    </w:pPr>
    <w:rPr>
      <w:rFonts w:asciiTheme="majorHAnsi" w:eastAsiaTheme="majorEastAsia" w:hAnsiTheme="majorHAnsi"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17"/>
    <w:pPr>
      <w:tabs>
        <w:tab w:val="center" w:pos="4536"/>
        <w:tab w:val="right" w:pos="9072"/>
      </w:tabs>
      <w:spacing w:after="0"/>
    </w:pPr>
  </w:style>
  <w:style w:type="character" w:customStyle="1" w:styleId="HeaderChar">
    <w:name w:val="Header Char"/>
    <w:basedOn w:val="DefaultParagraphFont"/>
    <w:link w:val="Header"/>
    <w:uiPriority w:val="99"/>
    <w:rsid w:val="00903617"/>
  </w:style>
  <w:style w:type="paragraph" w:styleId="Footer">
    <w:name w:val="footer"/>
    <w:basedOn w:val="Normal"/>
    <w:link w:val="FooterChar"/>
    <w:uiPriority w:val="99"/>
    <w:unhideWhenUsed/>
    <w:rsid w:val="00903617"/>
    <w:pPr>
      <w:tabs>
        <w:tab w:val="center" w:pos="4536"/>
        <w:tab w:val="right" w:pos="9072"/>
      </w:tabs>
      <w:spacing w:after="0"/>
    </w:pPr>
  </w:style>
  <w:style w:type="character" w:customStyle="1" w:styleId="FooterChar">
    <w:name w:val="Footer Char"/>
    <w:basedOn w:val="DefaultParagraphFont"/>
    <w:link w:val="Footer"/>
    <w:uiPriority w:val="99"/>
    <w:rsid w:val="00903617"/>
  </w:style>
  <w:style w:type="character" w:customStyle="1" w:styleId="Heading1Char">
    <w:name w:val="Heading 1 Char"/>
    <w:basedOn w:val="DefaultParagraphFont"/>
    <w:link w:val="Heading1"/>
    <w:uiPriority w:val="9"/>
    <w:rsid w:val="00FF1598"/>
    <w:rPr>
      <w:rFonts w:asciiTheme="majorHAnsi" w:eastAsiaTheme="majorEastAsia" w:hAnsiTheme="majorHAnsi" w:cstheme="majorBidi"/>
      <w:b/>
      <w:color w:val="39A935" w:themeColor="accent1"/>
      <w:sz w:val="48"/>
      <w:szCs w:val="32"/>
    </w:rPr>
  </w:style>
  <w:style w:type="paragraph" w:styleId="BodyText">
    <w:name w:val="Body Text"/>
    <w:basedOn w:val="Normal"/>
    <w:link w:val="BodyTextChar"/>
    <w:uiPriority w:val="99"/>
    <w:unhideWhenUsed/>
    <w:rsid w:val="005F701F"/>
    <w:rPr>
      <w:color w:val="262626" w:themeColor="text1" w:themeTint="D9"/>
    </w:rPr>
  </w:style>
  <w:style w:type="character" w:customStyle="1" w:styleId="BodyTextChar">
    <w:name w:val="Body Text Char"/>
    <w:basedOn w:val="DefaultParagraphFont"/>
    <w:link w:val="BodyText"/>
    <w:uiPriority w:val="99"/>
    <w:rsid w:val="005F701F"/>
    <w:rPr>
      <w:color w:val="262626" w:themeColor="text1" w:themeTint="D9"/>
    </w:rPr>
  </w:style>
  <w:style w:type="character" w:customStyle="1" w:styleId="Heading2Char">
    <w:name w:val="Heading 2 Char"/>
    <w:basedOn w:val="DefaultParagraphFont"/>
    <w:link w:val="Heading2"/>
    <w:uiPriority w:val="9"/>
    <w:rsid w:val="00FF1598"/>
    <w:rPr>
      <w:rFonts w:asciiTheme="majorHAnsi" w:eastAsiaTheme="majorEastAsia" w:hAnsiTheme="majorHAnsi" w:cstheme="majorBidi"/>
      <w:b/>
      <w:color w:val="39A935" w:themeColor="accent1"/>
      <w:sz w:val="40"/>
      <w:szCs w:val="26"/>
    </w:rPr>
  </w:style>
  <w:style w:type="character" w:customStyle="1" w:styleId="Heading3Char">
    <w:name w:val="Heading 3 Char"/>
    <w:basedOn w:val="DefaultParagraphFont"/>
    <w:link w:val="Heading3"/>
    <w:uiPriority w:val="9"/>
    <w:rsid w:val="00FF1598"/>
    <w:rPr>
      <w:rFonts w:asciiTheme="majorHAnsi" w:eastAsiaTheme="majorEastAsia" w:hAnsiTheme="majorHAnsi" w:cstheme="majorBidi"/>
      <w:b/>
      <w:color w:val="39A935" w:themeColor="accent1"/>
      <w:sz w:val="32"/>
      <w:szCs w:val="24"/>
    </w:rPr>
  </w:style>
  <w:style w:type="character" w:customStyle="1" w:styleId="Heading4Char">
    <w:name w:val="Heading 4 Char"/>
    <w:basedOn w:val="DefaultParagraphFont"/>
    <w:link w:val="Heading4"/>
    <w:uiPriority w:val="9"/>
    <w:rsid w:val="00FF1598"/>
    <w:rPr>
      <w:rFonts w:asciiTheme="majorHAnsi" w:eastAsiaTheme="majorEastAsia" w:hAnsiTheme="majorHAnsi" w:cstheme="majorBidi"/>
      <w:b/>
      <w:iCs/>
      <w:color w:val="262626" w:themeColor="text1" w:themeTint="D9"/>
      <w:sz w:val="24"/>
    </w:rPr>
  </w:style>
  <w:style w:type="paragraph" w:styleId="List">
    <w:name w:val="List"/>
    <w:basedOn w:val="Normal"/>
    <w:uiPriority w:val="99"/>
    <w:unhideWhenUsed/>
    <w:rsid w:val="005505CE"/>
    <w:pPr>
      <w:ind w:left="283" w:hanging="283"/>
      <w:contextualSpacing/>
    </w:pPr>
  </w:style>
  <w:style w:type="paragraph" w:styleId="ListBullet">
    <w:name w:val="List Bullet"/>
    <w:basedOn w:val="Normal"/>
    <w:uiPriority w:val="24"/>
    <w:qFormat/>
    <w:rsid w:val="00B14393"/>
    <w:pPr>
      <w:numPr>
        <w:numId w:val="16"/>
      </w:numPr>
      <w:contextualSpacing/>
    </w:pPr>
  </w:style>
  <w:style w:type="paragraph" w:styleId="ListBullet2">
    <w:name w:val="List Bullet 2"/>
    <w:basedOn w:val="ListBullet"/>
    <w:uiPriority w:val="24"/>
    <w:rsid w:val="00B14393"/>
    <w:pPr>
      <w:numPr>
        <w:ilvl w:val="1"/>
      </w:numPr>
    </w:pPr>
  </w:style>
  <w:style w:type="paragraph" w:styleId="ListBullet3">
    <w:name w:val="List Bullet 3"/>
    <w:basedOn w:val="ListBullet2"/>
    <w:uiPriority w:val="24"/>
    <w:rsid w:val="00B14393"/>
    <w:pPr>
      <w:numPr>
        <w:ilvl w:val="2"/>
      </w:numPr>
    </w:pPr>
  </w:style>
  <w:style w:type="paragraph" w:styleId="ListBullet4">
    <w:name w:val="List Bullet 4"/>
    <w:basedOn w:val="ListBullet3"/>
    <w:uiPriority w:val="24"/>
    <w:rsid w:val="00B14393"/>
    <w:pPr>
      <w:numPr>
        <w:ilvl w:val="3"/>
      </w:numPr>
    </w:pPr>
  </w:style>
  <w:style w:type="paragraph" w:styleId="ListBullet5">
    <w:name w:val="List Bullet 5"/>
    <w:basedOn w:val="ListBullet4"/>
    <w:uiPriority w:val="24"/>
    <w:rsid w:val="00B14393"/>
    <w:pPr>
      <w:numPr>
        <w:ilvl w:val="4"/>
      </w:numPr>
    </w:pPr>
  </w:style>
  <w:style w:type="paragraph" w:styleId="ListNumber">
    <w:name w:val="List Number"/>
    <w:basedOn w:val="Normal"/>
    <w:uiPriority w:val="25"/>
    <w:qFormat/>
    <w:rsid w:val="00A64C70"/>
    <w:pPr>
      <w:numPr>
        <w:numId w:val="21"/>
      </w:numPr>
      <w:contextualSpacing/>
    </w:pPr>
  </w:style>
  <w:style w:type="paragraph" w:styleId="ListNumber2">
    <w:name w:val="List Number 2"/>
    <w:basedOn w:val="ListNumber"/>
    <w:uiPriority w:val="25"/>
    <w:rsid w:val="00A64C70"/>
    <w:pPr>
      <w:numPr>
        <w:ilvl w:val="1"/>
      </w:numPr>
    </w:pPr>
  </w:style>
  <w:style w:type="paragraph" w:styleId="ListNumber3">
    <w:name w:val="List Number 3"/>
    <w:basedOn w:val="ListNumber2"/>
    <w:uiPriority w:val="25"/>
    <w:rsid w:val="00A64C70"/>
    <w:pPr>
      <w:numPr>
        <w:ilvl w:val="2"/>
      </w:numPr>
    </w:pPr>
  </w:style>
  <w:style w:type="paragraph" w:styleId="ListNumber4">
    <w:name w:val="List Number 4"/>
    <w:basedOn w:val="ListNumber3"/>
    <w:uiPriority w:val="25"/>
    <w:rsid w:val="00A64C70"/>
    <w:pPr>
      <w:numPr>
        <w:ilvl w:val="3"/>
      </w:numPr>
    </w:pPr>
  </w:style>
  <w:style w:type="paragraph" w:styleId="ListNumber5">
    <w:name w:val="List Number 5"/>
    <w:basedOn w:val="ListNumber4"/>
    <w:uiPriority w:val="25"/>
    <w:rsid w:val="00A64C70"/>
    <w:pPr>
      <w:numPr>
        <w:ilvl w:val="4"/>
      </w:numPr>
    </w:pPr>
  </w:style>
  <w:style w:type="table" w:styleId="TableGrid">
    <w:name w:val="Table Grid"/>
    <w:basedOn w:val="TableNormal"/>
    <w:uiPriority w:val="39"/>
    <w:rsid w:val="000C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C364D"/>
  </w:style>
  <w:style w:type="table" w:styleId="GridTableLight">
    <w:name w:val="Grid Table Light"/>
    <w:basedOn w:val="TableNormal"/>
    <w:uiPriority w:val="40"/>
    <w:rsid w:val="002A7D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FF1598"/>
    <w:rPr>
      <w:rFonts w:asciiTheme="majorHAnsi" w:eastAsiaTheme="majorEastAsia" w:hAnsiTheme="majorHAnsi" w:cstheme="majorBidi"/>
      <w:b/>
      <w:color w:val="262626" w:themeColor="text1" w:themeTint="D9"/>
    </w:rPr>
  </w:style>
  <w:style w:type="character" w:customStyle="1" w:styleId="Heading6Char">
    <w:name w:val="Heading 6 Char"/>
    <w:basedOn w:val="DefaultParagraphFont"/>
    <w:link w:val="Heading6"/>
    <w:uiPriority w:val="9"/>
    <w:semiHidden/>
    <w:rsid w:val="005F701F"/>
    <w:rPr>
      <w:rFonts w:asciiTheme="majorHAnsi" w:eastAsiaTheme="majorEastAsia" w:hAnsiTheme="majorHAnsi" w:cstheme="majorBidi"/>
      <w:color w:val="262626" w:themeColor="text1" w:themeTint="D9"/>
    </w:rPr>
  </w:style>
  <w:style w:type="character" w:customStyle="1" w:styleId="Heading7Char">
    <w:name w:val="Heading 7 Char"/>
    <w:basedOn w:val="DefaultParagraphFont"/>
    <w:link w:val="Heading7"/>
    <w:uiPriority w:val="9"/>
    <w:semiHidden/>
    <w:rsid w:val="005F701F"/>
    <w:rPr>
      <w:rFonts w:asciiTheme="majorHAnsi" w:eastAsiaTheme="majorEastAsia" w:hAnsiTheme="majorHAnsi" w:cstheme="majorBidi"/>
      <w:iCs/>
      <w:color w:val="262626" w:themeColor="text1" w:themeTint="D9"/>
    </w:rPr>
  </w:style>
  <w:style w:type="character" w:customStyle="1" w:styleId="Heading8Char">
    <w:name w:val="Heading 8 Char"/>
    <w:basedOn w:val="DefaultParagraphFont"/>
    <w:link w:val="Heading8"/>
    <w:uiPriority w:val="9"/>
    <w:semiHidden/>
    <w:rsid w:val="005F701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F701F"/>
    <w:rPr>
      <w:rFonts w:asciiTheme="majorHAnsi" w:eastAsiaTheme="majorEastAsia" w:hAnsiTheme="majorHAnsi" w:cstheme="majorBidi"/>
      <w:iCs/>
      <w:color w:val="272727" w:themeColor="text1" w:themeTint="D8"/>
      <w:szCs w:val="21"/>
    </w:rPr>
  </w:style>
  <w:style w:type="paragraph" w:styleId="Title">
    <w:name w:val="Title"/>
    <w:basedOn w:val="Normal"/>
    <w:next w:val="Normal"/>
    <w:link w:val="TitleChar"/>
    <w:uiPriority w:val="10"/>
    <w:rsid w:val="005F701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F701F"/>
    <w:pPr>
      <w:numPr>
        <w:ilvl w:val="1"/>
      </w:numPr>
    </w:pPr>
    <w:rPr>
      <w:rFonts w:asciiTheme="majorHAnsi" w:hAnsiTheme="majorHAnsi"/>
      <w:color w:val="262626" w:themeColor="text1" w:themeTint="D9"/>
      <w:spacing w:val="15"/>
    </w:rPr>
  </w:style>
  <w:style w:type="character" w:customStyle="1" w:styleId="SubtitleChar">
    <w:name w:val="Subtitle Char"/>
    <w:basedOn w:val="DefaultParagraphFont"/>
    <w:link w:val="Subtitle"/>
    <w:uiPriority w:val="11"/>
    <w:rsid w:val="005F701F"/>
    <w:rPr>
      <w:rFonts w:asciiTheme="majorHAnsi" w:eastAsiaTheme="minorEastAsia" w:hAnsiTheme="majorHAnsi"/>
      <w:color w:val="262626" w:themeColor="text1" w:themeTint="D9"/>
      <w:spacing w:val="15"/>
    </w:rPr>
  </w:style>
  <w:style w:type="character" w:styleId="SubtleEmphasis">
    <w:name w:val="Subtle Emphasis"/>
    <w:basedOn w:val="DefaultParagraphFont"/>
    <w:uiPriority w:val="19"/>
    <w:rsid w:val="005F701F"/>
    <w:rPr>
      <w:rFonts w:asciiTheme="minorHAnsi" w:hAnsiTheme="minorHAnsi"/>
      <w:i/>
      <w:iCs/>
      <w:color w:val="262626" w:themeColor="text1" w:themeTint="D9"/>
    </w:rPr>
  </w:style>
  <w:style w:type="character" w:styleId="Emphasis">
    <w:name w:val="Emphasis"/>
    <w:basedOn w:val="DefaultParagraphFont"/>
    <w:uiPriority w:val="20"/>
    <w:rsid w:val="005F701F"/>
    <w:rPr>
      <w:rFonts w:asciiTheme="minorHAnsi" w:hAnsiTheme="minorHAnsi"/>
      <w:i/>
      <w:iCs/>
      <w:color w:val="262626" w:themeColor="text1" w:themeTint="D9"/>
    </w:rPr>
  </w:style>
  <w:style w:type="character" w:styleId="IntenseEmphasis">
    <w:name w:val="Intense Emphasis"/>
    <w:basedOn w:val="DefaultParagraphFont"/>
    <w:uiPriority w:val="21"/>
    <w:rsid w:val="005F701F"/>
    <w:rPr>
      <w:rFonts w:asciiTheme="minorHAnsi" w:hAnsiTheme="minorHAnsi"/>
      <w:i/>
      <w:iCs/>
      <w:color w:val="39A935" w:themeColor="accent1"/>
    </w:rPr>
  </w:style>
  <w:style w:type="character" w:styleId="Strong">
    <w:name w:val="Strong"/>
    <w:basedOn w:val="BodyTextChar"/>
    <w:uiPriority w:val="22"/>
    <w:rsid w:val="005F701F"/>
    <w:rPr>
      <w:rFonts w:asciiTheme="minorHAnsi" w:hAnsiTheme="minorHAnsi"/>
      <w:b/>
      <w:bCs/>
      <w:color w:val="262626" w:themeColor="text1" w:themeTint="D9"/>
    </w:rPr>
  </w:style>
  <w:style w:type="paragraph" w:styleId="Quote">
    <w:name w:val="Quote"/>
    <w:basedOn w:val="Normal"/>
    <w:next w:val="Normal"/>
    <w:link w:val="QuoteChar"/>
    <w:uiPriority w:val="29"/>
    <w:rsid w:val="005F701F"/>
    <w:pPr>
      <w:spacing w:before="200"/>
      <w:ind w:left="864" w:right="864"/>
      <w:jc w:val="center"/>
    </w:pPr>
    <w:rPr>
      <w:i/>
      <w:iCs/>
      <w:color w:val="262626" w:themeColor="text1" w:themeTint="D9"/>
    </w:rPr>
  </w:style>
  <w:style w:type="character" w:customStyle="1" w:styleId="QuoteChar">
    <w:name w:val="Quote Char"/>
    <w:basedOn w:val="DefaultParagraphFont"/>
    <w:link w:val="Quote"/>
    <w:uiPriority w:val="29"/>
    <w:rsid w:val="005F701F"/>
    <w:rPr>
      <w:i/>
      <w:iCs/>
      <w:color w:val="262626" w:themeColor="text1" w:themeTint="D9"/>
    </w:rPr>
  </w:style>
  <w:style w:type="paragraph" w:styleId="IntenseQuote">
    <w:name w:val="Intense Quote"/>
    <w:basedOn w:val="Normal"/>
    <w:next w:val="Normal"/>
    <w:link w:val="IntenseQuoteChar"/>
    <w:uiPriority w:val="30"/>
    <w:rsid w:val="005F701F"/>
    <w:pPr>
      <w:pBdr>
        <w:top w:val="single" w:sz="4" w:space="10" w:color="39A935" w:themeColor="accent1"/>
        <w:bottom w:val="single" w:sz="4" w:space="10" w:color="39A935" w:themeColor="accent1"/>
      </w:pBdr>
      <w:spacing w:before="360" w:after="360"/>
      <w:ind w:left="864" w:right="864"/>
      <w:jc w:val="center"/>
    </w:pPr>
    <w:rPr>
      <w:i/>
      <w:iCs/>
      <w:color w:val="39A935" w:themeColor="accent1"/>
    </w:rPr>
  </w:style>
  <w:style w:type="character" w:customStyle="1" w:styleId="IntenseQuoteChar">
    <w:name w:val="Intense Quote Char"/>
    <w:basedOn w:val="DefaultParagraphFont"/>
    <w:link w:val="IntenseQuote"/>
    <w:uiPriority w:val="30"/>
    <w:rsid w:val="005F701F"/>
    <w:rPr>
      <w:i/>
      <w:iCs/>
      <w:color w:val="39A935" w:themeColor="accent1"/>
    </w:rPr>
  </w:style>
  <w:style w:type="character" w:styleId="SubtleReference">
    <w:name w:val="Subtle Reference"/>
    <w:basedOn w:val="DefaultParagraphFont"/>
    <w:uiPriority w:val="31"/>
    <w:rsid w:val="005F701F"/>
    <w:rPr>
      <w:rFonts w:asciiTheme="minorHAnsi" w:hAnsiTheme="minorHAnsi"/>
      <w:smallCaps/>
      <w:color w:val="262626" w:themeColor="text1" w:themeTint="D9"/>
    </w:rPr>
  </w:style>
  <w:style w:type="character" w:styleId="IntenseReference">
    <w:name w:val="Intense Reference"/>
    <w:basedOn w:val="DefaultParagraphFont"/>
    <w:uiPriority w:val="32"/>
    <w:rsid w:val="005F701F"/>
    <w:rPr>
      <w:rFonts w:asciiTheme="minorHAnsi" w:hAnsiTheme="minorHAnsi"/>
      <w:b/>
      <w:bCs/>
      <w:smallCaps/>
      <w:color w:val="39A935" w:themeColor="accent1"/>
      <w:spacing w:val="5"/>
    </w:rPr>
  </w:style>
  <w:style w:type="character" w:styleId="BookTitle">
    <w:name w:val="Book Title"/>
    <w:basedOn w:val="DefaultParagraphFont"/>
    <w:uiPriority w:val="33"/>
    <w:rsid w:val="005F701F"/>
    <w:rPr>
      <w:rFonts w:asciiTheme="minorHAnsi" w:hAnsiTheme="minorHAnsi"/>
      <w:b/>
      <w:bCs/>
      <w:i/>
      <w:iCs/>
      <w:color w:val="262626" w:themeColor="text1" w:themeTint="D9"/>
      <w:spacing w:val="5"/>
    </w:rPr>
  </w:style>
  <w:style w:type="paragraph" w:styleId="ListParagraph">
    <w:name w:val="List Paragraph"/>
    <w:basedOn w:val="Normal"/>
    <w:uiPriority w:val="34"/>
    <w:rsid w:val="005F701F"/>
    <w:pPr>
      <w:ind w:left="720"/>
      <w:contextualSpacing/>
    </w:pPr>
    <w:rPr>
      <w:color w:val="262626" w:themeColor="text1" w:themeTint="D9"/>
    </w:rPr>
  </w:style>
  <w:style w:type="paragraph" w:styleId="Caption">
    <w:name w:val="caption"/>
    <w:basedOn w:val="Normal"/>
    <w:next w:val="Normal"/>
    <w:uiPriority w:val="35"/>
    <w:semiHidden/>
    <w:unhideWhenUsed/>
    <w:rsid w:val="005F701F"/>
    <w:pPr>
      <w:spacing w:after="200"/>
    </w:pPr>
    <w:rPr>
      <w:i/>
      <w:iCs/>
      <w:color w:val="043D0C" w:themeColor="text2"/>
      <w:sz w:val="18"/>
      <w:szCs w:val="18"/>
    </w:rPr>
  </w:style>
  <w:style w:type="paragraph" w:styleId="Bibliography">
    <w:name w:val="Bibliography"/>
    <w:basedOn w:val="Normal"/>
    <w:next w:val="Normal"/>
    <w:uiPriority w:val="37"/>
    <w:semiHidden/>
    <w:unhideWhenUsed/>
    <w:rsid w:val="005F701F"/>
    <w:rPr>
      <w:color w:val="262626" w:themeColor="text1" w:themeTint="D9"/>
    </w:rPr>
  </w:style>
  <w:style w:type="paragraph" w:styleId="TOCHeading">
    <w:name w:val="TOC Heading"/>
    <w:basedOn w:val="Heading1"/>
    <w:next w:val="Normal"/>
    <w:uiPriority w:val="39"/>
    <w:semiHidden/>
    <w:unhideWhenUsed/>
    <w:rsid w:val="005F701F"/>
    <w:pPr>
      <w:spacing w:before="240" w:after="0" w:line="259" w:lineRule="auto"/>
      <w:outlineLvl w:val="9"/>
    </w:pPr>
    <w:rPr>
      <w:b w:val="0"/>
      <w:sz w:val="32"/>
    </w:rPr>
  </w:style>
  <w:style w:type="paragraph" w:styleId="BalloonText">
    <w:name w:val="Balloon Text"/>
    <w:basedOn w:val="Normal"/>
    <w:link w:val="BalloonTextChar"/>
    <w:uiPriority w:val="99"/>
    <w:semiHidden/>
    <w:unhideWhenUsed/>
    <w:rsid w:val="005F701F"/>
    <w:pPr>
      <w:spacing w:after="0"/>
    </w:pPr>
    <w:rPr>
      <w:rFonts w:cs="Times New Roman"/>
      <w:color w:val="262626" w:themeColor="text1" w:themeTint="D9"/>
      <w:sz w:val="18"/>
      <w:szCs w:val="18"/>
    </w:rPr>
  </w:style>
  <w:style w:type="character" w:customStyle="1" w:styleId="BalloonTextChar">
    <w:name w:val="Balloon Text Char"/>
    <w:basedOn w:val="DefaultParagraphFont"/>
    <w:link w:val="BalloonText"/>
    <w:uiPriority w:val="99"/>
    <w:semiHidden/>
    <w:rsid w:val="005F701F"/>
    <w:rPr>
      <w:rFonts w:cs="Times New Roman"/>
      <w:color w:val="262626" w:themeColor="text1" w:themeTint="D9"/>
      <w:sz w:val="18"/>
      <w:szCs w:val="18"/>
    </w:rPr>
  </w:style>
  <w:style w:type="paragraph" w:styleId="BlockText">
    <w:name w:val="Block Text"/>
    <w:basedOn w:val="Normal"/>
    <w:uiPriority w:val="99"/>
    <w:semiHidden/>
    <w:unhideWhenUsed/>
    <w:rsid w:val="005F701F"/>
    <w:pPr>
      <w:pBdr>
        <w:top w:val="single" w:sz="2" w:space="10" w:color="39A935" w:themeColor="accent1"/>
        <w:left w:val="single" w:sz="2" w:space="10" w:color="39A935" w:themeColor="accent1"/>
        <w:bottom w:val="single" w:sz="2" w:space="10" w:color="39A935" w:themeColor="accent1"/>
        <w:right w:val="single" w:sz="2" w:space="10" w:color="39A935" w:themeColor="accent1"/>
      </w:pBdr>
      <w:ind w:left="1152" w:right="1152"/>
    </w:pPr>
    <w:rPr>
      <w:i/>
      <w:iCs/>
      <w:color w:val="39A935" w:themeColor="accent1"/>
    </w:rPr>
  </w:style>
  <w:style w:type="paragraph" w:styleId="BodyText2">
    <w:name w:val="Body Text 2"/>
    <w:basedOn w:val="BodyText"/>
    <w:link w:val="BodyText2Char"/>
    <w:uiPriority w:val="99"/>
    <w:semiHidden/>
    <w:unhideWhenUsed/>
    <w:rsid w:val="005F701F"/>
    <w:pPr>
      <w:spacing w:line="480" w:lineRule="auto"/>
    </w:pPr>
  </w:style>
  <w:style w:type="character" w:customStyle="1" w:styleId="BodyText2Char">
    <w:name w:val="Body Text 2 Char"/>
    <w:basedOn w:val="DefaultParagraphFont"/>
    <w:link w:val="BodyText2"/>
    <w:uiPriority w:val="99"/>
    <w:semiHidden/>
    <w:rsid w:val="005F701F"/>
    <w:rPr>
      <w:color w:val="262626" w:themeColor="text1" w:themeTint="D9"/>
    </w:rPr>
  </w:style>
  <w:style w:type="paragraph" w:styleId="BodyText3">
    <w:name w:val="Body Text 3"/>
    <w:basedOn w:val="BodyText"/>
    <w:link w:val="BodyText3Char"/>
    <w:uiPriority w:val="99"/>
    <w:semiHidden/>
    <w:unhideWhenUsed/>
    <w:rsid w:val="001C0EC0"/>
    <w:rPr>
      <w:sz w:val="18"/>
      <w:szCs w:val="16"/>
    </w:rPr>
  </w:style>
  <w:style w:type="character" w:customStyle="1" w:styleId="BodyText3Char">
    <w:name w:val="Body Text 3 Char"/>
    <w:basedOn w:val="DefaultParagraphFont"/>
    <w:link w:val="BodyText3"/>
    <w:uiPriority w:val="99"/>
    <w:semiHidden/>
    <w:rsid w:val="001C0EC0"/>
    <w:rPr>
      <w:color w:val="262626" w:themeColor="text1" w:themeTint="D9"/>
      <w:sz w:val="18"/>
      <w:szCs w:val="16"/>
    </w:rPr>
  </w:style>
  <w:style w:type="paragraph" w:styleId="BodyTextFirstIndent">
    <w:name w:val="Body Text First Indent"/>
    <w:basedOn w:val="BodyText"/>
    <w:link w:val="BodyTextFirstIndentChar"/>
    <w:uiPriority w:val="99"/>
    <w:semiHidden/>
    <w:unhideWhenUsed/>
    <w:rsid w:val="001C0EC0"/>
    <w:pPr>
      <w:spacing w:after="160"/>
      <w:ind w:firstLine="360"/>
    </w:pPr>
  </w:style>
  <w:style w:type="character" w:customStyle="1" w:styleId="BodyTextFirstIndentChar">
    <w:name w:val="Body Text First Indent Char"/>
    <w:basedOn w:val="BodyTextChar"/>
    <w:link w:val="BodyTextFirstIndent"/>
    <w:uiPriority w:val="99"/>
    <w:semiHidden/>
    <w:rsid w:val="001C0EC0"/>
    <w:rPr>
      <w:color w:val="262626" w:themeColor="text1" w:themeTint="D9"/>
    </w:rPr>
  </w:style>
  <w:style w:type="paragraph" w:styleId="BodyTextIndent">
    <w:name w:val="Body Text Indent"/>
    <w:basedOn w:val="Normal"/>
    <w:link w:val="BodyTextIndentChar"/>
    <w:uiPriority w:val="99"/>
    <w:semiHidden/>
    <w:unhideWhenUsed/>
    <w:rsid w:val="001C0EC0"/>
    <w:pPr>
      <w:ind w:left="283"/>
    </w:pPr>
    <w:rPr>
      <w:color w:val="262626" w:themeColor="text1" w:themeTint="D9"/>
    </w:rPr>
  </w:style>
  <w:style w:type="character" w:customStyle="1" w:styleId="BodyTextIndentChar">
    <w:name w:val="Body Text Indent Char"/>
    <w:basedOn w:val="DefaultParagraphFont"/>
    <w:link w:val="BodyTextIndent"/>
    <w:uiPriority w:val="99"/>
    <w:semiHidden/>
    <w:rsid w:val="001C0EC0"/>
    <w:rPr>
      <w:color w:val="262626" w:themeColor="text1" w:themeTint="D9"/>
    </w:rPr>
  </w:style>
  <w:style w:type="paragraph" w:styleId="BodyTextFirstIndent2">
    <w:name w:val="Body Text First Indent 2"/>
    <w:basedOn w:val="BodyTextIndent"/>
    <w:link w:val="BodyTextFirstIndent2Char"/>
    <w:uiPriority w:val="99"/>
    <w:semiHidden/>
    <w:unhideWhenUsed/>
    <w:rsid w:val="001C0EC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C0EC0"/>
    <w:rPr>
      <w:color w:val="262626" w:themeColor="text1" w:themeTint="D9"/>
    </w:rPr>
  </w:style>
  <w:style w:type="paragraph" w:styleId="BodyTextIndent2">
    <w:name w:val="Body Text Indent 2"/>
    <w:basedOn w:val="Normal"/>
    <w:link w:val="BodyTextIndent2Char"/>
    <w:uiPriority w:val="99"/>
    <w:semiHidden/>
    <w:unhideWhenUsed/>
    <w:rsid w:val="001C0EC0"/>
    <w:pPr>
      <w:spacing w:line="480" w:lineRule="auto"/>
      <w:ind w:left="283"/>
    </w:pPr>
    <w:rPr>
      <w:color w:val="262626" w:themeColor="text1" w:themeTint="D9"/>
    </w:rPr>
  </w:style>
  <w:style w:type="character" w:customStyle="1" w:styleId="BodyTextIndent2Char">
    <w:name w:val="Body Text Indent 2 Char"/>
    <w:basedOn w:val="DefaultParagraphFont"/>
    <w:link w:val="BodyTextIndent2"/>
    <w:uiPriority w:val="99"/>
    <w:semiHidden/>
    <w:rsid w:val="001C0EC0"/>
    <w:rPr>
      <w:color w:val="262626" w:themeColor="text1" w:themeTint="D9"/>
    </w:rPr>
  </w:style>
  <w:style w:type="character" w:styleId="Hashtag">
    <w:name w:val="Hashtag"/>
    <w:basedOn w:val="DefaultParagraphFont"/>
    <w:uiPriority w:val="99"/>
    <w:semiHidden/>
    <w:unhideWhenUsed/>
    <w:rsid w:val="001C0EC0"/>
    <w:rPr>
      <w:color w:val="043D0C" w:themeColor="text2"/>
      <w:shd w:val="clear" w:color="auto" w:fill="E1DFDD"/>
    </w:rPr>
  </w:style>
  <w:style w:type="paragraph" w:styleId="NoSpacing">
    <w:name w:val="No Spacing"/>
    <w:uiPriority w:val="1"/>
    <w:qFormat/>
    <w:rsid w:val="007A7DF1"/>
    <w:pPr>
      <w:spacing w:after="0" w:line="288" w:lineRule="auto"/>
    </w:pPr>
    <w:rPr>
      <w:rFonts w:ascii="Arial" w:hAnsi="Arial" w:eastAsiaTheme="minorEastAsia"/>
    </w:rPr>
  </w:style>
  <w:style w:type="character" w:styleId="PlaceholderText">
    <w:name w:val="Placeholder Text"/>
    <w:basedOn w:val="DefaultParagraphFont"/>
    <w:uiPriority w:val="99"/>
    <w:semiHidden/>
    <w:rsid w:val="00FD51FD"/>
    <w:rPr>
      <w:color w:val="808080"/>
    </w:rPr>
  </w:style>
  <w:style w:type="character" w:styleId="CommentReference">
    <w:name w:val="annotation reference"/>
    <w:basedOn w:val="DefaultParagraphFont"/>
    <w:uiPriority w:val="99"/>
    <w:semiHidden/>
    <w:unhideWhenUsed/>
    <w:rsid w:val="0005330A"/>
    <w:rPr>
      <w:sz w:val="16"/>
      <w:szCs w:val="16"/>
    </w:rPr>
  </w:style>
  <w:style w:type="paragraph" w:styleId="CommentText">
    <w:name w:val="annotation text"/>
    <w:basedOn w:val="Normal"/>
    <w:link w:val="CommentTextChar"/>
    <w:uiPriority w:val="99"/>
    <w:unhideWhenUsed/>
    <w:rsid w:val="0005330A"/>
    <w:rPr>
      <w:sz w:val="20"/>
      <w:szCs w:val="20"/>
    </w:rPr>
  </w:style>
  <w:style w:type="character" w:customStyle="1" w:styleId="CommentTextChar">
    <w:name w:val="Comment Text Char"/>
    <w:basedOn w:val="DefaultParagraphFont"/>
    <w:link w:val="CommentText"/>
    <w:uiPriority w:val="99"/>
    <w:rsid w:val="0005330A"/>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05330A"/>
    <w:rPr>
      <w:b/>
      <w:bCs/>
    </w:rPr>
  </w:style>
  <w:style w:type="character" w:customStyle="1" w:styleId="CommentSubjectChar">
    <w:name w:val="Comment Subject Char"/>
    <w:basedOn w:val="CommentTextChar"/>
    <w:link w:val="CommentSubject"/>
    <w:uiPriority w:val="99"/>
    <w:semiHidden/>
    <w:rsid w:val="0005330A"/>
    <w:rPr>
      <w:rFonts w:ascii="Arial" w:hAnsi="Arial" w:eastAsiaTheme="minorEastAsia"/>
      <w:b/>
      <w:bCs/>
      <w:sz w:val="20"/>
      <w:szCs w:val="20"/>
    </w:rPr>
  </w:style>
  <w:style w:type="paragraph" w:styleId="Revision">
    <w:name w:val="Revision"/>
    <w:hidden/>
    <w:uiPriority w:val="99"/>
    <w:semiHidden/>
    <w:rsid w:val="00941B3B"/>
    <w:pPr>
      <w:spacing w:after="0" w:line="240" w:lineRule="auto"/>
    </w:pPr>
    <w:rPr>
      <w:rFonts w:ascii="Arial" w:hAnsi="Arial" w:eastAsiaTheme="minorEastAsia"/>
    </w:rPr>
  </w:style>
  <w:style w:type="character" w:styleId="Hyperlink">
    <w:name w:val="Hyperlink"/>
    <w:basedOn w:val="DefaultParagraphFont"/>
    <w:uiPriority w:val="99"/>
    <w:unhideWhenUsed/>
    <w:rsid w:val="0019689B"/>
    <w:rPr>
      <w:color w:val="39A935" w:themeColor="hyperlink"/>
      <w:u w:val="single"/>
    </w:rPr>
  </w:style>
  <w:style w:type="character" w:styleId="UnresolvedMention">
    <w:name w:val="Unresolved Mention"/>
    <w:basedOn w:val="DefaultParagraphFont"/>
    <w:uiPriority w:val="99"/>
    <w:semiHidden/>
    <w:unhideWhenUsed/>
    <w:rsid w:val="0019689B"/>
    <w:rPr>
      <w:color w:val="605E5C"/>
      <w:shd w:val="clear" w:color="auto" w:fill="E1DFDD"/>
    </w:rPr>
  </w:style>
  <w:style w:type="character" w:styleId="FollowedHyperlink">
    <w:name w:val="FollowedHyperlink"/>
    <w:basedOn w:val="DefaultParagraphFont"/>
    <w:uiPriority w:val="99"/>
    <w:semiHidden/>
    <w:unhideWhenUsed/>
    <w:rsid w:val="0019689B"/>
    <w:rPr>
      <w:color w:val="919191" w:themeColor="followedHyperlink"/>
      <w:u w:val="single"/>
    </w:rPr>
  </w:style>
  <w:style w:type="table" w:customStyle="1" w:styleId="TableGrid1">
    <w:name w:val="Table Grid_1"/>
    <w:basedOn w:val="TableNormal"/>
    <w:uiPriority w:val="39"/>
    <w:rsid w:val="007D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nodc.org/documents/brussels/UN_Convention_Against_Corruption.pdf" TargetMode="External" /><Relationship Id="rId11" Type="http://schemas.openxmlformats.org/officeDocument/2006/relationships/hyperlink" Target="https://legalinstruments.oecd.org/public/doc/205/205.en.pdf" TargetMode="External" /><Relationship Id="rId12" Type="http://schemas.openxmlformats.org/officeDocument/2006/relationships/hyperlink" Target="https://www.riksdagen.se/sv/dokument-och-lagar/dokument/svensk-forfattningssamling/brottsbalk-1962700_sfs-1962-700/" TargetMode="External" /><Relationship Id="rId13" Type="http://schemas.openxmlformats.org/officeDocument/2006/relationships/hyperlink" Target="https://www.nobina.com/siteassets/dokument/hallbarhet-sustainability/nobina_code_of_conduct_2025_eng.pdf" TargetMode="External" /><Relationship Id="rId14" Type="http://schemas.openxmlformats.org/officeDocument/2006/relationships/hyperlink" Target="https://www.nobina.se/om-oss/visselblasarfunktion/"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oncordiabus.local\dfs\common\Nobina\Mallar\Nobina\Nobina_Wordmall_2020_oktober.dotx" TargetMode="External" /></Relationships>
</file>

<file path=word/theme/theme1.xml><?xml version="1.0" encoding="utf-8"?>
<a:theme xmlns:a="http://schemas.openxmlformats.org/drawingml/2006/main" name="Office-tema">
  <a:themeElements>
    <a:clrScheme name="Nobina 2020">
      <a:dk1>
        <a:srgbClr val="000000"/>
      </a:dk1>
      <a:lt1>
        <a:srgbClr val="FFFFFF"/>
      </a:lt1>
      <a:dk2>
        <a:srgbClr val="043D0C"/>
      </a:dk2>
      <a:lt2>
        <a:srgbClr val="FFFFFF"/>
      </a:lt2>
      <a:accent1>
        <a:srgbClr val="39A935"/>
      </a:accent1>
      <a:accent2>
        <a:srgbClr val="043D0C"/>
      </a:accent2>
      <a:accent3>
        <a:srgbClr val="FDC543"/>
      </a:accent3>
      <a:accent4>
        <a:srgbClr val="EB5D48"/>
      </a:accent4>
      <a:accent5>
        <a:srgbClr val="F8C9DF"/>
      </a:accent5>
      <a:accent6>
        <a:srgbClr val="00508C"/>
      </a:accent6>
      <a:hlink>
        <a:srgbClr val="39A935"/>
      </a:hlink>
      <a:folHlink>
        <a:srgbClr val="919191"/>
      </a:folHlink>
    </a:clrScheme>
    <a:fontScheme name="Nobina 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de4945-f0a2-49b2-beb9-776dcfb70514">
      <Terms xmlns="http://schemas.microsoft.com/office/infopath/2007/PartnerControls"/>
    </lcf76f155ced4ddcb4097134ff3c332f>
    <TaxCatchAll xmlns="371fa2fb-82ac-4b30-8f8f-04a04269ee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A3613F85120438CD0F3F7F72E7E12" ma:contentTypeVersion="17" ma:contentTypeDescription="Create a new document." ma:contentTypeScope="" ma:versionID="d1083509b953f0c2c4f7f2c7da6cdc01">
  <xsd:schema xmlns:xsd="http://www.w3.org/2001/XMLSchema" xmlns:xs="http://www.w3.org/2001/XMLSchema" xmlns:p="http://schemas.microsoft.com/office/2006/metadata/properties" xmlns:ns2="60de4945-f0a2-49b2-beb9-776dcfb70514" xmlns:ns3="371fa2fb-82ac-4b30-8f8f-04a04269eebd" targetNamespace="http://schemas.microsoft.com/office/2006/metadata/properties" ma:root="true" ma:fieldsID="daaaa2d72defcbb9b013ae50fe38d935" ns2:_="" ns3:_="">
    <xsd:import namespace="60de4945-f0a2-49b2-beb9-776dcfb70514"/>
    <xsd:import namespace="371fa2fb-82ac-4b30-8f8f-04a04269ee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e4945-f0a2-49b2-beb9-776dcfb70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081d16-465a-4392-b6c0-8ad6f1c5f5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fa2fb-82ac-4b30-8f8f-04a04269ee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a7dd6f-7cad-4647-a238-22b080f799ab}" ma:internalName="TaxCatchAll" ma:showField="CatchAllData" ma:web="371fa2fb-82ac-4b30-8f8f-04a04269e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4C36-1B50-4B2B-93AF-B2256AAF06F7}">
  <ds:schemaRefs>
    <ds:schemaRef ds:uri="http://schemas.microsoft.com/sharepoint/v3/contenttype/forms"/>
  </ds:schemaRefs>
</ds:datastoreItem>
</file>

<file path=customXml/itemProps2.xml><?xml version="1.0" encoding="utf-8"?>
<ds:datastoreItem xmlns:ds="http://schemas.openxmlformats.org/officeDocument/2006/customXml" ds:itemID="{402DFAC9-9808-4513-8659-5CE1C1CDA76B}">
  <ds:schemaRefs>
    <ds:schemaRef ds:uri="http://schemas.microsoft.com/office/2006/metadata/properties"/>
    <ds:schemaRef ds:uri="http://schemas.microsoft.com/office/infopath/2007/PartnerControls"/>
    <ds:schemaRef ds:uri="60de4945-f0a2-49b2-beb9-776dcfb70514"/>
    <ds:schemaRef ds:uri="371fa2fb-82ac-4b30-8f8f-04a04269eebd"/>
  </ds:schemaRefs>
</ds:datastoreItem>
</file>

<file path=customXml/itemProps3.xml><?xml version="1.0" encoding="utf-8"?>
<ds:datastoreItem xmlns:ds="http://schemas.openxmlformats.org/officeDocument/2006/customXml" ds:itemID="{B557E0CC-DF25-4ADB-A09B-3A3793D3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e4945-f0a2-49b2-beb9-776dcfb70514"/>
    <ds:schemaRef ds:uri="371fa2fb-82ac-4b30-8f8f-04a04269e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BE233-4D5B-D34A-892A-43AA221A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Nobina_Wordmall_2020_oktober</Template>
  <TotalTime>616</TotalTime>
  <Pages>6</Pages>
  <Words>2068</Words>
  <Characters>11794</Characters>
  <Application>Microsoft Office Word</Application>
  <DocSecurity>8</DocSecurity>
  <Lines>98</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Karlsson</dc:creator>
  <cp:lastModifiedBy>Emma Forsberg</cp:lastModifiedBy>
  <cp:revision>81</cp:revision>
  <cp:lastPrinted>2025-10-19T20:38:00Z</cp:lastPrinted>
  <dcterms:created xsi:type="dcterms:W3CDTF">2025-07-09T18:07:00Z</dcterms:created>
  <dcterms:modified xsi:type="dcterms:W3CDTF">2025-10-19T20:52:00Z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0x0101007A6A3613F85120438CD0F3F7F72E7E12</vt:lpwstr>
  </property>
  <property fmtid="{D5CDD505-2E9C-101B-9397-08002B2CF9AE}" pid="3" name="C_Api_Comment">
    <vt:lpwstr>https://centuri.nobina.local/command/workflow/NOB0873/comment</vt:lpwstr>
  </property>
  <property fmtid="{D5CDD505-2E9C-101B-9397-08002B2CF9AE}" pid="4" name="C_Approved">
    <vt:lpwstr>2025-10-20</vt:lpwstr>
  </property>
  <property fmtid="{D5CDD505-2E9C-101B-9397-08002B2CF9AE}" pid="5" name="C_ApprovedDate">
    <vt:lpwstr>2025-10-20</vt:lpwstr>
  </property>
  <property fmtid="{D5CDD505-2E9C-101B-9397-08002B2CF9AE}" pid="6" name="C_Approvers">
    <vt:lpwstr>Henrik Dagnäs</vt:lpwstr>
  </property>
  <property fmtid="{D5CDD505-2E9C-101B-9397-08002B2CF9AE}" pid="7" name="C_Approvers_JobTitles">
    <vt:lpwstr>Processägare</vt:lpwstr>
  </property>
  <property fmtid="{D5CDD505-2E9C-101B-9397-08002B2CF9AE}" pid="8" name="C_Approvers_WorkUnits">
    <vt:lpwstr>Nobina AB och Nobina Europe</vt:lpwstr>
  </property>
  <property fmtid="{D5CDD505-2E9C-101B-9397-08002B2CF9AE}" pid="9" name="C_AuditDate">
    <vt:lpwstr>2026-10-20</vt:lpwstr>
  </property>
  <property fmtid="{D5CDD505-2E9C-101B-9397-08002B2CF9AE}" pid="10" name="C_AuditFrequency">
    <vt:lpwstr>12</vt:lpwstr>
  </property>
  <property fmtid="{D5CDD505-2E9C-101B-9397-08002B2CF9AE}" pid="11" name="C_Category">
    <vt:lpwstr>Koncerninstruktion</vt:lpwstr>
  </property>
  <property fmtid="{D5CDD505-2E9C-101B-9397-08002B2CF9AE}" pid="12" name="C_CategoryDescription">
    <vt:lpwstr/>
  </property>
  <property fmtid="{D5CDD505-2E9C-101B-9397-08002B2CF9AE}" pid="13" name="C_CategoryId">
    <vt:lpwstr>9246fa52-2144-5bf8-9075-b319ed533561</vt:lpwstr>
  </property>
  <property fmtid="{D5CDD505-2E9C-101B-9397-08002B2CF9AE}" pid="14" name="C_Comparable">
    <vt:lpwstr>False</vt:lpwstr>
  </property>
  <property fmtid="{D5CDD505-2E9C-101B-9397-08002B2CF9AE}" pid="15" name="C_Created">
    <vt:lpwstr>2025-10-20</vt:lpwstr>
  </property>
  <property fmtid="{D5CDD505-2E9C-101B-9397-08002B2CF9AE}" pid="16" name="C_CreatedBy">
    <vt:lpwstr>Emma Forsberg</vt:lpwstr>
  </property>
  <property fmtid="{D5CDD505-2E9C-101B-9397-08002B2CF9AE}" pid="17" name="C_CreatedBy_JobTitle">
    <vt:lpwstr>Bolagsjurist</vt:lpwstr>
  </property>
  <property fmtid="{D5CDD505-2E9C-101B-9397-08002B2CF9AE}" pid="18" name="C_CreatedBy_WorkUnit">
    <vt:lpwstr>Nobina AB och Nobina Europe</vt:lpwstr>
  </property>
  <property fmtid="{D5CDD505-2E9C-101B-9397-08002B2CF9AE}" pid="19" name="C_CreatedBy_WorkUnitPath">
    <vt:lpwstr>Nobina / Nobina AB och Nobina Europe</vt:lpwstr>
  </property>
  <property fmtid="{D5CDD505-2E9C-101B-9397-08002B2CF9AE}" pid="20" name="C_CreatedDate">
    <vt:lpwstr>2025-10-20</vt:lpwstr>
  </property>
  <property fmtid="{D5CDD505-2E9C-101B-9397-08002B2CF9AE}" pid="21" name="C_Description">
    <vt:lpwstr>Antikorruption</vt:lpwstr>
  </property>
  <property fmtid="{D5CDD505-2E9C-101B-9397-08002B2CF9AE}" pid="22" name="C_DocumentNumber">
    <vt:lpwstr>NOB0873-1</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b9ad853e-5a5d-4801-827f-2a32ffa6f9e9</vt:lpwstr>
  </property>
  <property fmtid="{D5CDD505-2E9C-101B-9397-08002B2CF9AE}" pid="28" name="C_FrequencyInMonths">
    <vt:lpwstr>12</vt:lpwstr>
  </property>
  <property fmtid="{D5CDD505-2E9C-101B-9397-08002B2CF9AE}" pid="29" name="C_HasPreviousIssue">
    <vt:lpwstr>False</vt:lpwstr>
  </property>
  <property fmtid="{D5CDD505-2E9C-101B-9397-08002B2CF9AE}" pid="30" name="C_HasVisibleReportTemplates">
    <vt:lpwstr>False</vt:lpwstr>
  </property>
  <property fmtid="{D5CDD505-2E9C-101B-9397-08002B2CF9AE}" pid="31" name="C_IssueNumber">
    <vt:lpwstr>1</vt:lpwstr>
  </property>
  <property fmtid="{D5CDD505-2E9C-101B-9397-08002B2CF9AE}" pid="32" name="C_Language">
    <vt:lpwstr>sv-SE</vt:lpwstr>
  </property>
  <property fmtid="{D5CDD505-2E9C-101B-9397-08002B2CF9AE}" pid="33" name="C_Link">
    <vt:lpwstr>https://centuri.nobina.local/RegNo/NOB0873</vt:lpwstr>
  </property>
  <property fmtid="{D5CDD505-2E9C-101B-9397-08002B2CF9AE}" pid="34" name="C_LinkToDoRespond">
    <vt:lpwstr>https://centuri.nobina.local/#/todo/dependee</vt:lpwstr>
  </property>
  <property fmtid="{D5CDD505-2E9C-101B-9397-08002B2CF9AE}" pid="35" name="C_Link_Compare">
    <vt:lpwstr/>
  </property>
  <property fmtid="{D5CDD505-2E9C-101B-9397-08002B2CF9AE}" pid="36" name="C_Link_ToDo_Tasks">
    <vt:lpwstr>https://centuri.nobina.local/#/todo/tasks</vt:lpwstr>
  </property>
  <property fmtid="{D5CDD505-2E9C-101B-9397-08002B2CF9AE}" pid="37" name="C_Link_ToDo_Work">
    <vt:lpwstr>https://centuri.nobina.local/#/todo/work</vt:lpwstr>
  </property>
  <property fmtid="{D5CDD505-2E9C-101B-9397-08002B2CF9AE}" pid="38" name="C_Mandatory">
    <vt:lpwstr>False</vt:lpwstr>
  </property>
  <property fmtid="{D5CDD505-2E9C-101B-9397-08002B2CF9AE}" pid="39" name="C_Owner">
    <vt:lpwstr>Emma Forsberg</vt:lpwstr>
  </property>
  <property fmtid="{D5CDD505-2E9C-101B-9397-08002B2CF9AE}" pid="40" name="C_Owners">
    <vt:lpwstr>Emma Forsberg</vt:lpwstr>
  </property>
  <property fmtid="{D5CDD505-2E9C-101B-9397-08002B2CF9AE}" pid="41" name="C_Owner_Email">
    <vt:lpwstr>emma.forsberg@nobina.com</vt:lpwstr>
  </property>
  <property fmtid="{D5CDD505-2E9C-101B-9397-08002B2CF9AE}" pid="42" name="C_Owner_FamilyName">
    <vt:lpwstr>Forsberg</vt:lpwstr>
  </property>
  <property fmtid="{D5CDD505-2E9C-101B-9397-08002B2CF9AE}" pid="43" name="C_Owner_GivenName">
    <vt:lpwstr>Emma</vt:lpwstr>
  </property>
  <property fmtid="{D5CDD505-2E9C-101B-9397-08002B2CF9AE}" pid="44" name="C_Owner_JobTitle">
    <vt:lpwstr>Bolagsjurist</vt:lpwstr>
  </property>
  <property fmtid="{D5CDD505-2E9C-101B-9397-08002B2CF9AE}" pid="45" name="C_Owner_UserName">
    <vt:lpwstr>eforsb02</vt:lpwstr>
  </property>
  <property fmtid="{D5CDD505-2E9C-101B-9397-08002B2CF9AE}" pid="46" name="C_Owner_WorkUnit">
    <vt:lpwstr>Nobina AB och Nobina Europe</vt:lpwstr>
  </property>
  <property fmtid="{D5CDD505-2E9C-101B-9397-08002B2CF9AE}" pid="47" name="C_Owner_WorkUnitPath">
    <vt:lpwstr>Nobina / Nobina AB och Nobina Europe</vt:lpwstr>
  </property>
  <property fmtid="{D5CDD505-2E9C-101B-9397-08002B2CF9AE}" pid="48" name="C_RegistrationNumber">
    <vt:lpwstr>NOB0873</vt:lpwstr>
  </property>
  <property fmtid="{D5CDD505-2E9C-101B-9397-08002B2CF9AE}" pid="49" name="C_RegistrationNumberId">
    <vt:lpwstr>44f96b46-a9c5-45f2-ad0f-31c23ac73de8</vt:lpwstr>
  </property>
  <property fmtid="{D5CDD505-2E9C-101B-9397-08002B2CF9AE}" pid="50" name="C_RegNo">
    <vt:lpwstr>NOB0873-1</vt:lpwstr>
  </property>
  <property fmtid="{D5CDD505-2E9C-101B-9397-08002B2CF9AE}" pid="51" name="C_Restricted">
    <vt:lpwstr>False</vt:lpwstr>
  </property>
  <property fmtid="{D5CDD505-2E9C-101B-9397-08002B2CF9AE}" pid="52" name="C_Reviewers">
    <vt:lpwstr/>
  </property>
  <property fmtid="{D5CDD505-2E9C-101B-9397-08002B2CF9AE}" pid="53" name="C_Reviewers_JobTitles">
    <vt:lpwstr/>
  </property>
  <property fmtid="{D5CDD505-2E9C-101B-9397-08002B2CF9AE}" pid="54" name="C_Reviewers_WorkUnits">
    <vt:lpwstr/>
  </property>
  <property fmtid="{D5CDD505-2E9C-101B-9397-08002B2CF9AE}" pid="55" name="C_Revision">
    <vt:lpwstr>0</vt:lpwstr>
  </property>
  <property fmtid="{D5CDD505-2E9C-101B-9397-08002B2CF9AE}" pid="56" name="C_Stage">
    <vt:lpwstr>Publicerad</vt:lpwstr>
  </property>
  <property fmtid="{D5CDD505-2E9C-101B-9397-08002B2CF9AE}" pid="57" name="C_Tags">
    <vt:lpwstr>Nobina bus processer, Nobina Care processer</vt:lpwstr>
  </property>
  <property fmtid="{D5CDD505-2E9C-101B-9397-08002B2CF9AE}" pid="58" name="C_Title">
    <vt:lpwstr>Anti-corruption policy</vt:lpwstr>
  </property>
  <property fmtid="{D5CDD505-2E9C-101B-9397-08002B2CF9AE}" pid="59" name="C_UpdatedWhen">
    <vt:lpwstr>2025-10-20</vt:lpwstr>
  </property>
  <property fmtid="{D5CDD505-2E9C-101B-9397-08002B2CF9AE}" pid="60" name="C_UpdatedWhenDate">
    <vt:lpwstr>2025-10-20</vt:lpwstr>
  </property>
  <property fmtid="{D5CDD505-2E9C-101B-9397-08002B2CF9AE}" pid="61" name="C_ValidFrom">
    <vt:lpwstr>2025-10-20</vt:lpwstr>
  </property>
  <property fmtid="{D5CDD505-2E9C-101B-9397-08002B2CF9AE}" pid="62" name="C_ValidFromDate">
    <vt:lpwstr>2025-10-20</vt:lpwstr>
  </property>
  <property fmtid="{D5CDD505-2E9C-101B-9397-08002B2CF9AE}" pid="63" name="C_ViewMode">
    <vt:lpwstr>ViewModeOriginal</vt:lpwstr>
  </property>
  <property fmtid="{D5CDD505-2E9C-101B-9397-08002B2CF9AE}" pid="64" name="C_Workflow">
    <vt:lpwstr>Koncerninstruktion</vt:lpwstr>
  </property>
  <property fmtid="{D5CDD505-2E9C-101B-9397-08002B2CF9AE}" pid="65" name="C_WorkflowId">
    <vt:lpwstr>b168c97c-ab24-404e-8a7a-66417c70c97e</vt:lpwstr>
  </property>
  <property fmtid="{D5CDD505-2E9C-101B-9397-08002B2CF9AE}" pid="66" name="C_WorkUnit">
    <vt:lpwstr>Nobina AB och Nobina Europe</vt:lpwstr>
  </property>
  <property fmtid="{D5CDD505-2E9C-101B-9397-08002B2CF9AE}" pid="67" name="C_WorkUnitPath">
    <vt:lpwstr>Nobina / Nobina AB och Nobina Europe</vt:lpwstr>
  </property>
  <property fmtid="{D5CDD505-2E9C-101B-9397-08002B2CF9AE}" pid="68" name="MediaServiceImageTags">
    <vt:lpwstr/>
  </property>
</Properties>
</file>